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3F52B8DA" Type="http://schemas.openxmlformats.org/officeDocument/2006/relationships/officeDocument" Target="/word/document.xml" /><Relationship Id="coreR3F52B8DA"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rPr>
          <w:rStyle w:val="C3"/>
        </w:rPr>
      </w:pPr>
    </w:p>
    <w:p>
      <w:pPr>
        <w:pStyle w:val="P4"/>
      </w:pPr>
      <w:r>
        <w:t>ORDENANZA N° 8590</w:t>
      </w: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Nº 1400/07, iniciado por Asociación de Abuelos de Alta Gracia – Habilitación de Salón de Fiestas; y</w:t>
      </w:r>
    </w:p>
    <w:p>
      <w:pPr>
        <w:pStyle w:val="P15"/>
        <w:tabs>
          <w:tab w:val="clear" w:pos="4252" w:leader="none"/>
          <w:tab w:val="clear" w:pos="8504" w:leader="none"/>
        </w:tabs>
        <w:rPr>
          <w:rStyle w:val="C3"/>
        </w:rPr>
      </w:pPr>
    </w:p>
    <w:p>
      <w:pPr>
        <w:pStyle w:val="P2"/>
      </w:pPr>
      <w:r>
        <w:t>C O N S I D E R A N D O</w:t>
      </w:r>
    </w:p>
    <w:p/>
    <w:p>
      <w:pPr>
        <w:ind w:left="561"/>
        <w:jc w:val="both"/>
        <w:rPr>
          <w:rStyle w:val="C3"/>
          <w:rFonts w:ascii="Courier New" w:hAnsi="Courier New"/>
        </w:rPr>
      </w:pPr>
      <w:r>
        <w:rPr>
          <w:rStyle w:val="C3"/>
          <w:rFonts w:ascii="Courier New" w:hAnsi="Courier New"/>
        </w:rPr>
        <w:t>Que en el mismo se solicita se autorice a la Asociación de Abuelos de Alta Gracia a instalar en el inmueble Designación Catastral 1-1-72-20 ubicado en Liniers Nº 269 de Barrio Sur de nuestra Ciudad, un Salón de Fiestas;</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 Fs.54 el Área de Obras Privadas informa que el uso de suelo solicitado, no se condice con el determinado por el Art.238º de la Ordenanza Nº 1294 (Código de Edificación y Urbanización de Alta Gracia, en vigencia transitoria para Expedientes iniciados con fecha anterior a la publicación del nuevo Plan de Ordenamiento Urbano y Territorial: Ordenanzas Nº 8547 y 8548);</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 Fs.25 a 51, consta estudio de protección contra incendios, plan de evacuación y estudio de propagación sonora realizado por profesional idóneo;</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a Fs.52 la Dirección de Bomberos de la Policía de la Provincia de Córdoba realizó la inspección Nº 1129/05, haciendo una serie de consideraciones en lo relacionado a seguridad, las que deberán ser tenidas en cuenta al momento de la habilitación;</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visitado el lugar por la Comisión de Obras y Servicios Públicos, se constató la veracidad de lo mencionado en los informes correspondientes; </w:t>
      </w:r>
    </w:p>
    <w:p>
      <w:pPr>
        <w:ind w:left="561"/>
        <w:jc w:val="right"/>
        <w:rPr>
          <w:rStyle w:val="C3"/>
          <w:rFonts w:ascii="Courier New" w:hAnsi="Courier New"/>
        </w:rPr>
      </w:pPr>
      <w:r>
        <w:rPr>
          <w:rStyle w:val="C3"/>
          <w:rFonts w:ascii="Courier New" w:hAnsi="Courier New"/>
        </w:rPr>
        <w:t>...///</w:t>
      </w:r>
    </w:p>
    <w:p>
      <w:pPr>
        <w:ind w:left="561"/>
        <w:jc w:val="both"/>
        <w:rPr>
          <w:rStyle w:val="C3"/>
          <w:rFonts w:ascii="Courier New" w:hAnsi="Courier New"/>
        </w:rPr>
      </w:pPr>
    </w:p>
    <w:p>
      <w:pPr>
        <w:ind w:left="561"/>
        <w:jc w:val="both"/>
        <w:rPr>
          <w:rStyle w:val="C3"/>
          <w:rFonts w:ascii="Courier New" w:hAnsi="Courier New"/>
        </w:rPr>
      </w:pPr>
    </w:p>
    <w:p>
      <w:pPr>
        <w:ind w:left="561"/>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“2010 Año del Bicentenario de la Revolución de Mayo”</w:t>
      </w:r>
    </w:p>
    <w:p>
      <w:pPr>
        <w:pStyle w:val="P16"/>
        <w:ind w:left="113"/>
        <w:jc w:val="center"/>
        <w:rPr>
          <w:rStyle w:val="C3"/>
          <w:rFonts w:ascii="JaneAusten" w:hAnsi="JaneAusten"/>
          <w:b w:val="1"/>
          <w:sz w:val="24"/>
        </w:rPr>
      </w:pPr>
    </w:p>
    <w:p>
      <w:pPr>
        <w:pStyle w:val="P16"/>
        <w:ind w:left="113"/>
        <w:rPr>
          <w:rStyle w:val="C3"/>
          <w:rFonts w:ascii="Courier New" w:hAnsi="Courier New"/>
          <w:b w:val="1"/>
          <w:sz w:val="24"/>
        </w:rPr>
      </w:pPr>
      <w:r>
        <w:rPr>
          <w:rStyle w:val="C3"/>
          <w:rFonts w:ascii="Courier New" w:hAnsi="Courier New"/>
          <w:b w:val="0"/>
          <w:sz w:val="24"/>
        </w:rPr>
        <w:t>...///2.-</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analizado el Expediente de referencia por la Comisión de Obras y Servicios Públicos, la misma emite despacho favorable, aprobado por unanimidad en Sesión Ordinaria del día 25 de Marzo de 2010.- </w:t>
      </w: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pStyle w:val="P12"/>
        <w:ind w:left="561"/>
        <w:rPr>
          <w:rStyle w:val="C3"/>
          <w:b w:val="1"/>
        </w:rPr>
      </w:pPr>
    </w:p>
    <w:p>
      <w:pPr>
        <w:pStyle w:val="P12"/>
        <w:ind w:left="561"/>
        <w:jc w:val="right"/>
        <w:rPr>
          <w:rStyle w:val="C3"/>
        </w:rPr>
      </w:pPr>
    </w:p>
    <w:p>
      <w:pPr>
        <w:ind w:hanging="561" w:left="561"/>
        <w:jc w:val="both"/>
        <w:rPr>
          <w:rStyle w:val="C3"/>
          <w:rFonts w:ascii="Courier New" w:hAnsi="Courier New"/>
        </w:rPr>
      </w:pPr>
      <w:r>
        <w:rPr>
          <w:rStyle w:val="C3"/>
          <w:rFonts w:ascii="Courier New" w:hAnsi="Courier New"/>
          <w:b w:val="1"/>
          <w:u w:val="single"/>
        </w:rPr>
        <w:t>Art.1</w:t>
      </w:r>
      <w:r>
        <w:rPr>
          <w:rStyle w:val="C3"/>
          <w:rFonts w:ascii="Courier New" w:hAnsi="Courier New"/>
          <w:b w:val="1"/>
        </w:rPr>
        <w:t xml:space="preserve">: </w:t>
      </w:r>
      <w:r>
        <w:rPr>
          <w:rStyle w:val="C3"/>
          <w:rFonts w:ascii="Courier New" w:hAnsi="Courier New"/>
          <w:b w:val="1"/>
        </w:rPr>
        <w:t>AUTORIZAR</w:t>
      </w:r>
      <w:r>
        <w:rPr>
          <w:rStyle w:val="C3"/>
          <w:rFonts w:ascii="Courier New" w:hAnsi="Courier New"/>
        </w:rPr>
        <w:t xml:space="preserve"> a la Asociación de Abuelos de Alta Gracia a instalar un Salón de Fiestas y Eventos en el Inmueble Designación Catastral 1-1-72-20 ubicado en Liniers Nº 269 de Barrio Sur de nuestra Ciudad, sin el cumplimiento del Art.238º de la Ordenanza Nº 1294 (Código de Edificación y Urbanización de Alta Gracia, en vigencia transitoria para Expedientes iniciados con fecha anterior a la publicación del nuevo Plan de Ordenamiento Urbano y Territorial: Ordenanzas Nº 8547 y 8548).-</w:t>
      </w:r>
    </w:p>
    <w:p>
      <w:pPr>
        <w:pStyle w:val="P20"/>
        <w:ind w:hanging="374" w:left="374"/>
        <w:jc w:val="both"/>
        <w:rPr>
          <w:rStyle w:val="C3"/>
          <w:b w:val="1"/>
          <w:sz w:val="24"/>
          <w:u w:val="single"/>
        </w:rPr>
      </w:pPr>
    </w:p>
    <w:p>
      <w:pPr>
        <w:pStyle w:val="P20"/>
        <w:ind w:hanging="374" w:left="374"/>
        <w:jc w:val="both"/>
        <w:rPr>
          <w:rStyle w:val="C3"/>
          <w:b w:val="1"/>
          <w:sz w:val="24"/>
          <w:u w:val="single"/>
        </w:rPr>
      </w:pPr>
      <w:r>
        <w:rPr>
          <w:rStyle w:val="C3"/>
          <w:b w:val="1"/>
          <w:sz w:val="24"/>
          <w:u w:val="single"/>
        </w:rPr>
        <w:t>Art.2</w:t>
      </w:r>
      <w:r>
        <w:rPr>
          <w:rStyle w:val="C3"/>
          <w:b w:val="1"/>
          <w:sz w:val="24"/>
        </w:rPr>
        <w:t>:</w:t>
      </w:r>
      <w:r>
        <w:rPr>
          <w:rStyle w:val="C3"/>
          <w:b w:val="1"/>
          <w:sz w:val="24"/>
        </w:rPr>
        <w:t xml:space="preserve"> CONDICIONAR </w:t>
      </w:r>
      <w:r>
        <w:rPr>
          <w:rStyle w:val="C3"/>
          <w:sz w:val="24"/>
        </w:rPr>
        <w:t xml:space="preserve">la habilitación del mencionado Salón de Fiestas al estricto cumplimiento de las normas de seguridad vigentes, para lo cual el Departamento Ejecutivo por medio de las Áreas Técnicas competentes, deberá realizar los controles de rigor en forma periódica, caso contrario la habilitación otorgada caducará de pleno derecho.-     </w:t>
      </w:r>
    </w:p>
    <w:p>
      <w:pPr>
        <w:pStyle w:val="P20"/>
        <w:ind w:hanging="374" w:left="374"/>
        <w:jc w:val="both"/>
        <w:rPr>
          <w:rStyle w:val="C3"/>
          <w:b w:val="1"/>
          <w:sz w:val="24"/>
          <w:u w:val="single"/>
        </w:rPr>
      </w:pPr>
    </w:p>
    <w:p>
      <w:pPr>
        <w:pStyle w:val="P20"/>
        <w:ind w:hanging="374" w:left="374"/>
        <w:jc w:val="both"/>
        <w:rPr>
          <w:rStyle w:val="C3"/>
          <w:sz w:val="24"/>
        </w:rPr>
      </w:pPr>
      <w:r>
        <w:rPr>
          <w:rStyle w:val="C3"/>
          <w:b w:val="1"/>
          <w:sz w:val="24"/>
          <w:u w:val="single"/>
        </w:rPr>
        <w:t>Art.</w:t>
      </w:r>
      <w:r>
        <w:rPr>
          <w:rStyle w:val="C3"/>
          <w:b w:val="1"/>
          <w:sz w:val="24"/>
          <w:u w:val="single"/>
        </w:rPr>
        <w:t>3</w:t>
      </w:r>
      <w:r>
        <w:rPr>
          <w:rStyle w:val="C3"/>
          <w:b w:val="1"/>
          <w:sz w:val="24"/>
        </w:rPr>
        <w:t>: PROTOCOLÍCESE,</w:t>
      </w:r>
      <w:r>
        <w:rPr>
          <w:rStyle w:val="C3"/>
          <w:sz w:val="24"/>
        </w:rPr>
        <w:t xml:space="preserve"> comuníquese, publíquese en el Boletín Oficial de la ciudad de Alta Gracia, incorpórese al Libro de Ordenanzas y archívese.- </w:t>
      </w:r>
    </w:p>
    <w:p>
      <w:pPr>
        <w:pStyle w:val="P20"/>
        <w:jc w:val="both"/>
        <w:rPr>
          <w:rStyle w:val="C3"/>
          <w:sz w:val="24"/>
        </w:rPr>
      </w:pPr>
    </w:p>
    <w:p>
      <w:pPr>
        <w:pStyle w:val="P20"/>
        <w:tabs>
          <w:tab w:val="left" w:pos="1460" w:leader="none"/>
        </w:tabs>
        <w:jc w:val="both"/>
      </w:pPr>
      <w:r>
        <w:tab/>
      </w:r>
    </w:p>
    <w:p>
      <w:pPr>
        <w:pStyle w:val="P17"/>
      </w:pPr>
      <w:r>
        <w:t xml:space="preserve">DADA EN LA SALA DE SESIONES DEL HONORABLE CONCEJO DELIBERANTE A LOS VEINTICINCO DÍAS DEL MES DE MARZO DEL AÑO DOS MIL DIEZ.- </w:t>
      </w:r>
    </w:p>
    <w:sectPr>
      <w:type w:val="nextPage"/>
      <w:pgSz w:w="11906" w:h="16838" w:code="0"/>
      <w:pgMar w:left="1701" w:right="1701" w:top="1418" w:bottom="1418" w:header="720" w:footer="720" w:gutter="0"/>
    </w:sectPr>
  </w:body>
</w:document>
</file>

<file path=word/numbering.xml><?xml version="1.0" encoding="utf-8"?>
<w:numbering xmlns:w="http://schemas.openxmlformats.org/wordprocessingml/2006/main">
  <w:abstractNum w:abstractNumId="0">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2">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num w:numId="1">
    <w:abstractNumId w:val="2"/>
  </w:num>
  <w:num w:numId="2">
    <w:abstractNumId w:val="0"/>
  </w:num>
  <w:num w:numId="3">
    <w:abstractNumId w:val="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2010-03-29T12:17:00Z</dcterms:created>
  <cp:lastModifiedBy>Ethan Puglia</cp:lastModifiedBy>
  <cp:lastPrinted>2010-03-29T12:28:00Z</cp:lastPrinted>
  <dcterms:modified xsi:type="dcterms:W3CDTF">2019-03-28T17:34:19Z</dcterms:modified>
  <cp:revision>9</cp:revision>
  <dc:title>PROYECTO DE ORDENANZA VIOLENCIA FAMILIAR</dc:title>
</cp:coreProperties>
</file>