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C2E125" Type="http://schemas.openxmlformats.org/officeDocument/2006/relationships/officeDocument" Target="/word/document.xml" /><Relationship Id="coreR36C2E12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8598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1999/04, iniciado por la Sra. María Ignacia Nóbile;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exención de la deuda que por Tasa por Servicios a la Propiedad, mantiene con la Municipalidad de Alta Gracia el Inmueble Designación Catastral 01-01-374-008 Cta. Nº 28626;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vive sola, padece problemas de salud y gestiona a través de la Municipalidad una pensión no contributiva por invalidez, según surge del Relevamiento Socioeconómico realizado;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se encuentra a nombre de su esposo de quien se encuentra separada de hecho, viviendo ella sola en la casa, siendo esta su única propiedad;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31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no prescripta que a la fecha de la promulgación de la presente mantiene con la Municipalidad de Alta Gracia el Inmueble Designación Catastral 01-01-374-008 Cta. Nº 28626.-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SOLICITASE </w:t>
      </w:r>
      <w:r>
        <w:rPr>
          <w:rStyle w:val="C3"/>
          <w:sz w:val="24"/>
        </w:rPr>
        <w:t xml:space="preserve">al Sr. Intendente que interceda ante el o los procuradores actuantes a fin de dejar sin efecto el o los juicios iniciados y los honorarios generados.- 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2010-04-06T10:37:00Z</dcterms:created>
  <cp:lastModifiedBy>Ethan Puglia</cp:lastModifiedBy>
  <cp:lastPrinted>2010-04-06T10:15:00Z</cp:lastPrinted>
  <dcterms:modified xsi:type="dcterms:W3CDTF">2019-03-28T17:34:19Z</dcterms:modified>
  <cp:revision>5</cp:revision>
  <dc:title>PROYECTO DE ORDENANZA VIOLENCIA FAMILIAR</dc:title>
</cp:coreProperties>
</file>