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2CD0493" Type="http://schemas.openxmlformats.org/officeDocument/2006/relationships/officeDocument" Target="/word/document.xml" /><Relationship Id="coreR22CD0493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454" w:left="567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</w:pPr>
      <w:r>
        <w:t>ORDENANZA N° 8605</w:t>
      </w: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607/I/08; y</w:t>
      </w:r>
    </w:p>
    <w:p>
      <w:pPr>
        <w:pStyle w:val="P15"/>
        <w:tabs>
          <w:tab w:val="clear" w:pos="4252" w:leader="none"/>
          <w:tab w:val="clear" w:pos="8504" w:leader="none"/>
        </w:tabs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pStyle w:val="P11"/>
        <w:ind w:left="600"/>
      </w:pPr>
      <w:r>
        <w:t>Que a través del mismo y mediante nota el Sr. Ponce, Felipe Ricardo D.N.I 6.407.329, solicita exención de deuda en concepto de Tasa por Servicios a la Propiedad que recae sobre el inmueble Designación Catastral 03-01-103-014 - Cta. 11618;</w:t>
      </w:r>
    </w:p>
    <w:p>
      <w:pPr>
        <w:pStyle w:val="P11"/>
        <w:ind w:left="600"/>
      </w:pPr>
    </w:p>
    <w:p>
      <w:pPr>
        <w:pStyle w:val="P11"/>
        <w:ind w:left="600"/>
      </w:pPr>
      <w:r>
        <w:t xml:space="preserve">Que a Fs.14 obra el correspondiente Relevamiento Socioeconómico y Ambiental del cual se desprende que el solicitante percibe beneficio de jubilación por ser mayor de 65 años, y presenta problemas de salud  por el cual esta bajo tratamiento y medicado; </w:t>
      </w:r>
    </w:p>
    <w:p>
      <w:pPr>
        <w:ind w:left="567"/>
        <w:jc w:val="both"/>
        <w:rPr>
          <w:rStyle w:val="C3"/>
          <w:rFonts w:ascii="Courier New" w:hAnsi="Courier New"/>
        </w:rPr>
      </w:pPr>
    </w:p>
    <w:p>
      <w:pPr>
        <w:ind w:left="567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analizado el Expediente de referencia por la Comisión de Hacienda, la misma emite despacho favorable, aprobado por unanimidad en Sesión Ordinaria del día 14 de Abril de 2010.- </w:t>
      </w:r>
    </w:p>
    <w:p>
      <w:pPr>
        <w:ind w:left="374"/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rPr>
          <w:rStyle w:val="C3"/>
          <w:b w:val="1"/>
        </w:rPr>
      </w:pPr>
      <w:r>
        <w:rPr>
          <w:rStyle w:val="C3"/>
          <w:b w:val="1"/>
        </w:rPr>
        <w:t xml:space="preserve">    ALTA GRACIA SANCIONA CON FUERZA DE ORDENANZA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1"/>
        <w:ind w:hanging="360" w:left="360"/>
        <w:rPr>
          <w:rStyle w:val="C3"/>
          <w:b w:val="1"/>
          <w:u w:val="single"/>
        </w:rPr>
      </w:pPr>
    </w:p>
    <w:p>
      <w:pPr>
        <w:pStyle w:val="P11"/>
        <w:ind w:hanging="360" w:left="360"/>
      </w:pPr>
      <w:r>
        <w:rPr>
          <w:rStyle w:val="C3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t xml:space="preserve"> </w:t>
      </w:r>
      <w:r>
        <w:rPr>
          <w:rStyle w:val="C3"/>
          <w:b w:val="1"/>
        </w:rPr>
        <w:t>ESTABLÉCESE</w:t>
      </w:r>
      <w:r>
        <w:t xml:space="preserve"> que por cada cuota actual abonada en término en concepto de Tasa por Servicios a la Propiedad, correspondiente a la Designación Catastral 03-01-103-014 Cta. 11.618, eximir SEIS (6) cuotas de la deuda anterior.-</w:t>
      </w:r>
    </w:p>
    <w:p>
      <w:pPr>
        <w:ind w:hanging="374" w:left="374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74" w:left="374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CONDICIÓNASE </w:t>
      </w:r>
      <w:r>
        <w:rPr>
          <w:rStyle w:val="C3"/>
          <w:rFonts w:ascii="Courier New" w:hAnsi="Courier New"/>
        </w:rPr>
        <w:t>que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la falta de pago de TRES (3) cuotas consecutivas o alternadas, así como la transferencia o cambio de titularidad del inmueble, hará caducar automáticamente los beneficios precedentemente concedidos.-</w:t>
      </w:r>
    </w:p>
    <w:p>
      <w:pPr>
        <w:pStyle w:val="P22"/>
        <w:ind w:hanging="360" w:left="360"/>
        <w:contextualSpacing w:val="1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pStyle w:val="P22"/>
        <w:ind w:hanging="360" w:left="360"/>
        <w:contextualSpacing w:val="1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20"/>
        <w:ind w:hanging="374" w:left="374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>: 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CATORCE DÍAS DEL MES DE ABRIL DEL AÑO DOS MIL DIEZ.-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2010-04-14T13:47:00Z</dcterms:created>
  <cp:lastModifiedBy>Ethan Puglia</cp:lastModifiedBy>
  <cp:lastPrinted>2010-04-14T13:43:00Z</cp:lastPrinted>
  <dcterms:modified xsi:type="dcterms:W3CDTF">2019-03-28T17:34:20Z</dcterms:modified>
  <cp:revision>5</cp:revision>
  <dc:title>PROYECTO DE ORDENANZA VIOLENCIA FAMILIAR</dc:title>
</cp:coreProperties>
</file>