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045331" Type="http://schemas.openxmlformats.org/officeDocument/2006/relationships/officeDocument" Target="/word/document.xml" /><Relationship Id="coreR700453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8607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1473/09;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600"/>
      </w:pPr>
      <w:r>
        <w:t>Que a través del mismo y mediante nota, la Sra. Ángela María Fonceca D.N.I 14.177.335, solicita reducción de deudas o cuotas accesibles, correspondiente a Tasa por Servicios a la Propiedad que recae sobre la Designación Catastral 3-1-263-19 Cta. 8290;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del Relevamiento Socioeconómico se desprende que la solicitante convive con sus dos hijos y sus padres, los cuales son dueños de la propiedad, siendo sus únicos ingresos, el sueldo mensual de la Sra. Fonceca, y la Jubilación (mínima) de sus padres, teniendo uno de ellos problemas de salud;    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14 de Abril de 2010.- </w:t>
      </w:r>
    </w:p>
    <w:p>
      <w:pPr>
        <w:ind w:left="374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360"/>
        <w:rPr>
          <w:rStyle w:val="C3"/>
          <w:b w:val="1"/>
          <w:u w:val="single"/>
        </w:rPr>
      </w:pPr>
    </w:p>
    <w:p>
      <w:pPr>
        <w:pStyle w:val="P11"/>
        <w:ind w:hanging="360" w:left="36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ESTABLÉCESE</w:t>
      </w:r>
      <w:r>
        <w:t xml:space="preserve"> que por cada cuota de la deuda actual abonada en término en concepto de Tasa por Servicios a la Propiedad, correspondiente a la Designación Catastral 3-1-263-19 Cta. 8290, EXIMIR SEIS (6) cuotas de la deuda anterior.-</w:t>
      </w:r>
    </w:p>
    <w:p>
      <w:pPr>
        <w:pStyle w:val="P22"/>
        <w:ind w:hanging="360" w:left="360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CONDICIÓNASE </w:t>
      </w:r>
      <w:r>
        <w:rPr>
          <w:rStyle w:val="C3"/>
          <w:rFonts w:ascii="Courier New" w:hAnsi="Courier New"/>
        </w:rPr>
        <w:t>que la falta de pago de TRES (3) cuotas consecutivas o alternadas, así como la transferencia o cambio de titularidad del inmueble, hará caducar automáticamente los beneficios precedentemente concedidos.-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2010-04-15T10:35:00Z</dcterms:created>
  <cp:lastModifiedBy>Ethan Puglia</cp:lastModifiedBy>
  <cp:lastPrinted>2010-04-15T10:47:00Z</cp:lastPrinted>
  <dcterms:modified xsi:type="dcterms:W3CDTF">2019-03-28T17:34:20Z</dcterms:modified>
  <cp:revision>6</cp:revision>
  <dc:title>PROYECTO DE ORDENANZA VIOLENCIA FAMILIAR</dc:title>
</cp:coreProperties>
</file>