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B269219" Type="http://schemas.openxmlformats.org/officeDocument/2006/relationships/officeDocument" Target="/word/document.xml" /><Relationship Id="coreRB26921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8609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1566/09;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pStyle w:val="P11"/>
        <w:ind w:left="600"/>
      </w:pPr>
      <w:r>
        <w:t>Que a través del mismo y mediante nota, la Sra. Domínguez Marta Angélica DNI F 5.960.649, solicita exención de deuda en concepto de Tasa por Servicios de Administración y Mantenimiento de los Cementerios que recae sobre la Identificación 5528;</w:t>
      </w:r>
    </w:p>
    <w:p>
      <w:pPr>
        <w:pStyle w:val="P11"/>
        <w:ind w:left="600"/>
      </w:pPr>
    </w:p>
    <w:p>
      <w:pPr>
        <w:pStyle w:val="P11"/>
        <w:ind w:left="600"/>
      </w:pPr>
      <w:r>
        <w:t xml:space="preserve">Que a Fs.11, obra el correspondiente Relevamiento Socioeconómico y Ambiental del cual se desprende que se trata de un grupo familiar conformado por tres integrantes, la solicitante, su hijo Edgar Barrionuevo y su nuera Laura Rodríguez, siendo su único ingreso económico una pensión graciable de $561 del cual es beneficiado el Sr. Barionuevo;   </w:t>
      </w:r>
    </w:p>
    <w:p>
      <w:pPr>
        <w:pStyle w:val="P11"/>
        <w:ind w:left="600"/>
      </w:pPr>
    </w:p>
    <w:p>
      <w:pPr>
        <w:pStyle w:val="P11"/>
        <w:ind w:left="600"/>
      </w:pPr>
      <w:r>
        <w:t xml:space="preserve">Que analizado el Expediente de referencia por la Comisión de Hacienda, la misma emite despacho favorable, aprobado por unanimidad en Sesión Ordinaria del día 14 de Abril de 2010.-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1"/>
        <w:ind w:hanging="360" w:left="360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EXIM</w:t>
      </w:r>
      <w:r>
        <w:rPr>
          <w:rStyle w:val="C3"/>
          <w:b w:val="1"/>
        </w:rPr>
        <w:t>ASE</w:t>
      </w:r>
      <w:r>
        <w:rPr>
          <w:rStyle w:val="C3"/>
          <w:b w:val="1"/>
        </w:rPr>
        <w:t xml:space="preserve"> </w:t>
      </w:r>
      <w:r>
        <w:t>el CIEN POR CIENTO (100%) de la deuda que en concepto de Tasa por Servicios de Administración y Mantenimiento de los Cementerios que hasta la promulgación de la presente recae sobre la Identificación 5528.-</w:t>
      </w:r>
    </w:p>
    <w:p>
      <w:pPr>
        <w:pStyle w:val="P22"/>
        <w:ind w:hanging="360" w:left="360"/>
        <w:contextualSpacing w:val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CATORCE DÍAS DEL MES DE ABRIL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2010-04-15T11:05:00Z</dcterms:created>
  <cp:lastModifiedBy>Ethan Puglia</cp:lastModifiedBy>
  <cp:lastPrinted>2010-04-15T11:07:00Z</cp:lastPrinted>
  <dcterms:modified xsi:type="dcterms:W3CDTF">2019-03-28T17:34:20Z</dcterms:modified>
  <cp:revision>6</cp:revision>
  <dc:title>PROYECTO DE ORDENANZA VIOLENCIA FAMILIAR</dc:title>
</cp:coreProperties>
</file>