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BE95CF" Type="http://schemas.openxmlformats.org/officeDocument/2006/relationships/officeDocument" Target="/word/document.xml" /><Relationship Id="coreR3BBE95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8623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1837/09, iniciado por COSAG Ltda.;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en el mismo se solicita la actualización de la tari</w:t>
      </w:r>
      <w:r>
        <w:rPr>
          <w:rStyle w:val="C3"/>
          <w:rFonts w:ascii="Courier New" w:hAnsi="Courier New"/>
          <w:b w:val="0"/>
          <w:sz w:val="24"/>
        </w:rPr>
        <w:t>fa del servicio de agua y desagü</w:t>
      </w:r>
      <w:r>
        <w:rPr>
          <w:rStyle w:val="C3"/>
          <w:rFonts w:ascii="Courier New" w:hAnsi="Courier New"/>
          <w:b w:val="0"/>
          <w:sz w:val="24"/>
        </w:rPr>
        <w:t xml:space="preserve">es cloacales de la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iudad;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la actualización solicitada se basa en un estricto análisis económico, desde el comportamiento de los costos económicos incurridos por esta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ooperativa para la prestación del servicio;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funda principalmente el pedido en e</w:t>
      </w:r>
      <w:r>
        <w:rPr>
          <w:rStyle w:val="C3"/>
          <w:rFonts w:ascii="Courier New" w:hAnsi="Courier New"/>
          <w:b w:val="0"/>
          <w:sz w:val="24"/>
        </w:rPr>
        <w:t>l</w:t>
      </w:r>
      <w:r>
        <w:rPr>
          <w:rStyle w:val="C3"/>
          <w:rFonts w:ascii="Courier New" w:hAnsi="Courier New"/>
          <w:b w:val="0"/>
          <w:sz w:val="24"/>
        </w:rPr>
        <w:t xml:space="preserve"> incesante crecimiento de los costos de explotación en general que son de público conocimiento teniendo como componente mayoritario y de fuerte injerencia en el proceso del servicio la aplicación y uso de los consumos que son primordiales para el tratamiento del fluido y mantenimiento de la red de distribución;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</w:t>
      </w:r>
      <w:r>
        <w:rPr>
          <w:rStyle w:val="C3"/>
          <w:rFonts w:ascii="Courier New" w:hAnsi="Courier New"/>
          <w:b w:val="0"/>
          <w:sz w:val="24"/>
        </w:rPr>
        <w:t>COSAG</w:t>
      </w:r>
      <w:r>
        <w:rPr>
          <w:rStyle w:val="C3"/>
          <w:rFonts w:ascii="Courier New" w:hAnsi="Courier New"/>
          <w:b w:val="0"/>
          <w:sz w:val="24"/>
        </w:rPr>
        <w:t xml:space="preserve"> Ltda. l</w:t>
      </w:r>
      <w:r>
        <w:rPr>
          <w:rStyle w:val="C3"/>
          <w:rFonts w:ascii="Courier New" w:hAnsi="Courier New"/>
          <w:b w:val="0"/>
          <w:sz w:val="24"/>
        </w:rPr>
        <w:t>lev</w:t>
      </w:r>
      <w:r>
        <w:rPr>
          <w:rStyle w:val="C3"/>
          <w:rFonts w:ascii="Courier New" w:hAnsi="Courier New"/>
          <w:b w:val="0"/>
          <w:sz w:val="24"/>
        </w:rPr>
        <w:t>ó</w:t>
      </w:r>
      <w:r>
        <w:rPr>
          <w:rStyle w:val="C3"/>
          <w:rFonts w:ascii="Courier New" w:hAnsi="Courier New"/>
          <w:b w:val="0"/>
          <w:sz w:val="24"/>
        </w:rPr>
        <w:t xml:space="preserve"> a cabo un estudio con empresas de similares características  y similar procedimiento técnico para arribar al pedido de actualización de la t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rifa en el orden del</w:t>
      </w:r>
      <w:r>
        <w:rPr>
          <w:rStyle w:val="C3"/>
          <w:rFonts w:ascii="Courier New" w:hAnsi="Courier New"/>
          <w:b w:val="0"/>
          <w:sz w:val="24"/>
        </w:rPr>
        <w:t xml:space="preserve"> CUARENTA Y CINCO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45%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respecto de la actual a los fines de que permita el sostén del servicio a un nivel aceptable de calidad;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60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con fecha 29 de 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 xml:space="preserve">arzo de 2010 </w:t>
      </w:r>
      <w:r>
        <w:rPr>
          <w:rStyle w:val="C3"/>
          <w:rFonts w:ascii="Courier New" w:hAnsi="Courier New"/>
          <w:b w:val="0"/>
          <w:sz w:val="24"/>
        </w:rPr>
        <w:t>COSAG</w:t>
      </w:r>
      <w:r>
        <w:rPr>
          <w:rStyle w:val="C3"/>
          <w:rFonts w:ascii="Courier New" w:hAnsi="Courier New"/>
          <w:b w:val="0"/>
          <w:sz w:val="24"/>
        </w:rPr>
        <w:t xml:space="preserve"> Ltda. </w:t>
      </w:r>
      <w:r>
        <w:rPr>
          <w:rStyle w:val="C3"/>
          <w:rFonts w:ascii="Courier New" w:hAnsi="Courier New"/>
          <w:b w:val="0"/>
          <w:sz w:val="24"/>
        </w:rPr>
        <w:t>presentó</w:t>
      </w:r>
      <w:r>
        <w:rPr>
          <w:rStyle w:val="C3"/>
          <w:rFonts w:ascii="Courier New" w:hAnsi="Courier New"/>
          <w:b w:val="0"/>
          <w:sz w:val="24"/>
        </w:rPr>
        <w:t xml:space="preserve"> una copia del rec</w:t>
      </w:r>
      <w:r>
        <w:rPr>
          <w:rStyle w:val="C3"/>
          <w:rFonts w:ascii="Courier New" w:hAnsi="Courier New"/>
          <w:b w:val="0"/>
          <w:sz w:val="24"/>
        </w:rPr>
        <w:t>á</w:t>
      </w:r>
      <w:r>
        <w:rPr>
          <w:rStyle w:val="C3"/>
          <w:rFonts w:ascii="Courier New" w:hAnsi="Courier New"/>
          <w:b w:val="0"/>
          <w:sz w:val="24"/>
        </w:rPr>
        <w:t xml:space="preserve">lculo de la tarifa por el servicio de agua elaborado por el </w:t>
      </w:r>
      <w:r>
        <w:rPr>
          <w:rStyle w:val="C3"/>
          <w:rFonts w:ascii="Courier New" w:hAnsi="Courier New"/>
          <w:b w:val="0"/>
          <w:sz w:val="24"/>
        </w:rPr>
        <w:t>ERSEP</w:t>
      </w:r>
      <w:r>
        <w:rPr>
          <w:rStyle w:val="C3"/>
          <w:rFonts w:ascii="Courier New" w:hAnsi="Courier New"/>
          <w:b w:val="0"/>
          <w:sz w:val="24"/>
        </w:rPr>
        <w:t xml:space="preserve"> (Ente Regulador de los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ervicios</w:t>
      </w:r>
      <w:r>
        <w:rPr>
          <w:rStyle w:val="C3"/>
          <w:rFonts w:ascii="Courier New" w:hAnsi="Courier New"/>
          <w:b w:val="0"/>
          <w:sz w:val="24"/>
        </w:rPr>
        <w:t xml:space="preserve"> Públicos</w:t>
      </w:r>
      <w:r>
        <w:rPr>
          <w:rStyle w:val="C3"/>
          <w:rFonts w:ascii="Courier New" w:hAnsi="Courier New"/>
          <w:b w:val="0"/>
          <w:sz w:val="24"/>
        </w:rPr>
        <w:t xml:space="preserve">) concluyendo que el incremento sería del </w:t>
      </w:r>
      <w:r>
        <w:rPr>
          <w:rStyle w:val="C3"/>
          <w:rFonts w:ascii="Courier New" w:hAnsi="Courier New"/>
          <w:b w:val="0"/>
          <w:sz w:val="24"/>
        </w:rPr>
        <w:t>CUARENTA Y CINCO POR CIENTO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45%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el Concejo en Comisión, el mismo emite despacho favorable, aprobado por unanimidad en Sesión Ordinaria del día 28 de Abril de 2010.-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OTORGUESE</w:t>
      </w:r>
      <w:r>
        <w:rPr>
          <w:rStyle w:val="C3"/>
          <w:rFonts w:ascii="Courier New" w:hAnsi="Courier New"/>
        </w:rPr>
        <w:t xml:space="preserve"> un reajuste de la tarifa del servicio de agua y desagües cloacales en un CUARENTA Y CINCO POR CIENTO (45%) respecto de la actual.-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EL </w:t>
      </w:r>
      <w:r>
        <w:rPr>
          <w:rStyle w:val="C3"/>
          <w:rFonts w:ascii="Courier New" w:hAnsi="Courier New"/>
        </w:rPr>
        <w:t xml:space="preserve">incremento dispuesto entrará en vigencia a partir de la promulgación de la presente, en un todo de acuerdo al Art.24º de la Carta Orgánica Municipal.-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 (EDCIÓN ESPECIAL),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2010-04-30T13:08:00Z</dcterms:created>
  <cp:lastModifiedBy>Ethan Puglia</cp:lastModifiedBy>
  <cp:lastPrinted>2010-04-30T13:48:00Z</cp:lastPrinted>
  <dcterms:modified xsi:type="dcterms:W3CDTF">2019-03-28T17:34:20Z</dcterms:modified>
  <cp:revision>8</cp:revision>
  <dc:title>PROYECTO DE ORDENANZA VIOLENCIA FAMILIAR</dc:title>
</cp:coreProperties>
</file>