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15BBDA" Type="http://schemas.openxmlformats.org/officeDocument/2006/relationships/officeDocument" Target="/word/document.xml" /><Relationship Id="coreR1315BB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8626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949/09, iniciado por Breda, Edith O. y Breda Elma I. - Previa;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567"/>
      </w:pPr>
      <w:r>
        <w:t>Que en el mismo se solicita la autorización para construir una ampliación en el Inmueble Designación Catastral 3-1-218-5 ubicado en Calle Reconquista Nº 654, de Barrio Cafferatta de nuestra Ciudad, sin el cumplimiento del Art.98º (Patio de Ventilación e Iluminación) de la Ordenanza Nº 1294 (Código de Edificación y Urbanización de Alta Gracia, en vigencia transitoria para Expedientes iniciados con fecha anterior a la puesta en vigencia del nuevo Plan de Ordenamiento Urbano y Territorial de Alta Gracia, Ordenanza Nº 8547 y 8548);</w:t>
      </w:r>
    </w:p>
    <w:p>
      <w:pPr>
        <w:pStyle w:val="P11"/>
        <w:ind w:left="567"/>
      </w:pPr>
    </w:p>
    <w:p>
      <w:pPr>
        <w:pStyle w:val="P11"/>
        <w:ind w:left="567"/>
      </w:pPr>
      <w:r>
        <w:t>Que a Fs.6 el Área de Obras Privadas informa sobre la situación irregular, que es la que genera el presente pedido;</w:t>
      </w:r>
    </w:p>
    <w:p>
      <w:pPr>
        <w:pStyle w:val="P11"/>
        <w:ind w:left="567"/>
      </w:pPr>
    </w:p>
    <w:p>
      <w:pPr>
        <w:pStyle w:val="P11"/>
        <w:ind w:left="567"/>
      </w:pPr>
      <w:r>
        <w:t>Que visitado el lugar por la Comisión de Obras y Servicios Públicos, se constata que la obra en construcción condice con planos que constan a Fs.3 y 5 del presente, observando que el patio de iluminación y ventilación resultante mantiene la superficie de 9 m2, no respetando la distancia de 3m, la cual debe ser perpendicular a la ventana del dormitorio en cuestión;</w:t>
      </w:r>
    </w:p>
    <w:p>
      <w:pPr>
        <w:pStyle w:val="P11"/>
        <w:ind w:left="567"/>
      </w:pPr>
    </w:p>
    <w:p>
      <w:pPr>
        <w:pStyle w:val="P11"/>
        <w:ind w:left="567"/>
      </w:pPr>
      <w:r>
        <w:t>Que de acuerdo a lo conversado con el propietario, esta situación se produce fundamentalmente, al mantener una edificación de un galpón existente, que pasaría a ser Estar-Cocina-Comedor, evitándose así mayores costos;</w:t>
      </w: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</w:pPr>
      <w:r>
        <w:t xml:space="preserve">     </w:t>
      </w:r>
    </w:p>
    <w:p>
      <w:pPr>
        <w:pStyle w:val="P11"/>
        <w:ind w:left="567"/>
      </w:pPr>
      <w:r>
        <w:t xml:space="preserve">Que la Comisión de Obras y Servicios Públicos ve con buenos ojos la forma de plantear el problema, fundamentalmente al realizarlo antes de finalizar la obra y que por darle el tratamiento de acuerdo a lo narrado en los anteriores, sea factible tenerlo en cuenta;      </w:t>
      </w:r>
    </w:p>
    <w:p>
      <w:pPr>
        <w:pStyle w:val="P11"/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28 de Abril de 2010.-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720"/>
        <w:rPr>
          <w:rStyle w:val="C3"/>
          <w:b w:val="1"/>
          <w:u w:val="single"/>
        </w:rPr>
      </w:pPr>
    </w:p>
    <w:p>
      <w:pPr>
        <w:pStyle w:val="P11"/>
        <w:ind w:hanging="284" w:left="284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AUTORIZASE</w:t>
      </w:r>
      <w:r>
        <w:t xml:space="preserve"> a Breda, Edith O. y Breda Elma I. a realizar una ampliación en su propiedad sin el cumplimiento del Art.98º (Patio de Ventilación e Iluminación) de la Ordenanza Nº 1294 Código de Edificación y Urbanización de Alta Gracia, en vigencia transitoria para Expedientes iniciados con fecha anterior a la puesta en vigencia del nuevo Plan de Ordenamiento Urbano y Territorial de Alta Gracia, Ordenanza Nº 8547 y 8548).-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independiente primera sangría"/>
    <w:basedOn w:val="P11"/>
    <w:next w:val="P26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independiente primera sangría Car"/>
    <w:basedOn w:val="C5"/>
    <w:link w:val="P26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2010-05-03T13:25:00Z</dcterms:created>
  <cp:lastModifiedBy>Ethan Puglia</cp:lastModifiedBy>
  <cp:lastPrinted>2010-05-03T12:59:00Z</cp:lastPrinted>
  <dcterms:modified xsi:type="dcterms:W3CDTF">2019-03-28T17:34:20Z</dcterms:modified>
  <cp:revision>7</cp:revision>
  <dc:title>PROYECTO DE ORDENANZA VIOLENCIA FAMILIAR</dc:title>
</cp:coreProperties>
</file>