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C011BB" Type="http://schemas.openxmlformats.org/officeDocument/2006/relationships/officeDocument" Target="/word/document.xml" /><Relationship Id="coreR5C011B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Nº 8627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1714/09, iniciado por Sánchez, Ricardo – Autorización por vía de la Excepción;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pStyle w:val="P11"/>
        <w:ind w:left="567"/>
      </w:pPr>
      <w:r>
        <w:t>Que en el mismo se solicita la autorización para construir en el Inmueble Designación Catastral 1-1-180-1, ubicado en Calle Pte. Quintana esq. Gral. Mansilla de Barrio Carlos Pellegrini de nuestra Ciudad, una ampliación de vivienda sin el cumplimiento del Art.242º “Retiro de Línea Municipal” y FOS de la Ordenanza Nº 1294 (Código de Edificación y Urbanización de Alta Gracia, en vigencia transitoria para Expedientes iniciados con fecha anterior a la puesta en vigencia del nuevo Plan de Ordenamiento Urbano y Territorial de Alta Gracia, Ordenanzas Nº 8547 y 8548);</w:t>
      </w:r>
    </w:p>
    <w:p>
      <w:pPr>
        <w:pStyle w:val="P11"/>
        <w:ind w:left="567"/>
      </w:pPr>
    </w:p>
    <w:p>
      <w:pPr>
        <w:pStyle w:val="P11"/>
        <w:ind w:left="567"/>
      </w:pPr>
      <w:r>
        <w:t>Que a Fs.9 Área de Obras Privadas informa sobre las dos situaciones por las cuales se solicita tratamiento, mencionadas en el considerando anterior;</w:t>
      </w:r>
    </w:p>
    <w:p>
      <w:pPr>
        <w:pStyle w:val="P11"/>
        <w:ind w:left="567"/>
      </w:pPr>
    </w:p>
    <w:p>
      <w:pPr>
        <w:pStyle w:val="P11"/>
        <w:ind w:left="567"/>
      </w:pPr>
      <w:r>
        <w:t xml:space="preserve">Que el presente pedido es realizado por el propietario en virtud de la necesidad de construir una cochera en planta baja y Estudio en planta alta, y por las dimensiones del terreno le resulta imposible el respeto del retiro de  Línea Municipal de la edificación proyectada y la superación del porcentaje del FOS (Factor de Ocupación del Suelo) en un DIEZ POR CIENTO (10%);</w:t>
      </w:r>
    </w:p>
    <w:p>
      <w:pPr>
        <w:pStyle w:val="P11"/>
        <w:ind w:left="567"/>
      </w:pPr>
    </w:p>
    <w:p>
      <w:pPr>
        <w:pStyle w:val="P11"/>
        <w:ind w:hanging="142" w:left="709"/>
        <w:jc w:val="right"/>
      </w:pPr>
      <w:r>
        <w:t>...///</w:t>
      </w: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rPr>
          <w:rStyle w:val="C3"/>
        </w:rPr>
      </w:pPr>
    </w:p>
    <w:p>
      <w:pPr>
        <w:pStyle w:val="P11"/>
      </w:pPr>
      <w:r>
        <w:t>...///2.-</w:t>
      </w:r>
    </w:p>
    <w:p>
      <w:pPr>
        <w:pStyle w:val="P11"/>
      </w:pPr>
    </w:p>
    <w:p>
      <w:pPr>
        <w:pStyle w:val="P11"/>
        <w:ind w:left="567"/>
      </w:pPr>
      <w:r>
        <w:t>Que a Fs.10 y 10 vta. el Área de Planeamiento Urbano, opina como factible lo solicitado por existir a lo largo de la Calle Gral. Mansilla una alternancia entre edificaciones coincidentes con la Línea Municipal en porcentaje alto y con retiro en porcentaje menor;</w:t>
      </w:r>
    </w:p>
    <w:p>
      <w:pPr>
        <w:pStyle w:val="P11"/>
        <w:ind w:left="567"/>
      </w:pPr>
      <w:r>
        <w:t xml:space="preserve">     </w:t>
      </w:r>
    </w:p>
    <w:p>
      <w:pPr>
        <w:pStyle w:val="P11"/>
        <w:ind w:left="567"/>
      </w:pPr>
      <w:r>
        <w:t xml:space="preserve">Que visitado el lugar por la Comisión de Obras y Servicios Públicos, se constató la veracidad de lo solicitado y de lo informado técnicamente; </w:t>
      </w:r>
    </w:p>
    <w:p>
      <w:pPr>
        <w:pStyle w:val="P11"/>
        <w:ind w:firstLine="567"/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Obras y Servicios Públicos, la misma emite despacho favorable, aprobado por unanimidad en Sesión Ordinaria del día 28 de Abril de 2010.-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1"/>
        <w:ind w:hanging="360" w:left="720"/>
        <w:rPr>
          <w:rStyle w:val="C3"/>
          <w:b w:val="1"/>
          <w:u w:val="single"/>
        </w:rPr>
      </w:pPr>
    </w:p>
    <w:p>
      <w:pPr>
        <w:pStyle w:val="P11"/>
        <w:ind w:hanging="284" w:left="284"/>
        <w:rPr>
          <w:rStyle w:val="C3"/>
          <w:b w:val="1"/>
          <w:u w:val="single"/>
        </w:rPr>
      </w:pPr>
    </w:p>
    <w:p>
      <w:pPr>
        <w:pStyle w:val="P11"/>
        <w:ind w:hanging="284" w:left="284"/>
      </w:pPr>
      <w:r>
        <w:rPr>
          <w:rStyle w:val="C3"/>
          <w:b w:val="1"/>
          <w:u w:val="single"/>
        </w:rPr>
        <w:t>A</w:t>
      </w:r>
      <w:r>
        <w:rPr>
          <w:rStyle w:val="C3"/>
          <w:b w:val="1"/>
          <w:u w:val="single"/>
        </w:rPr>
        <w:t>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AUTORIZASE</w:t>
      </w:r>
      <w:r>
        <w:t xml:space="preserve"> al Sr. Sánchez Ricardo a construir en el inmueble Designación Catstral 1-1-180-1, ubicado en calle Pte. Quintana esq. Gral. Mansilla de Barrio Carlos Pellegrini de nuestra Ciudad una ampliación de vivienda sin el cumplimiento del Art.242º “Retito de Línea Municipal” y “FOS” de la Ordenanza Nº 1294 (Código de Edificación y Urbanización de Alta Gracia, en vigencia transitoria para Expedientes iniciados con fecha anterior a la puesta en vigencia del nuevo Plan de Ordenamiento Urbano y Territorial de Alta Gracia, Ordenanza Nº 8547 y 8548).-</w:t>
      </w:r>
    </w:p>
    <w:p>
      <w:pPr>
        <w:ind w:hanging="360" w:left="36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rPr>
          <w:rStyle w:val="C3"/>
        </w:rPr>
      </w:pPr>
    </w:p>
    <w:p>
      <w:pPr>
        <w:pStyle w:val="P11"/>
      </w:pPr>
      <w:r>
        <w:t>...///3.-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VEINTIOCHO DÍAS DEL MES DE ABRIL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3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Texto independiente primera sangría"/>
    <w:basedOn w:val="P11"/>
    <w:next w:val="P26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Texto independiente primera sangría Car"/>
    <w:basedOn w:val="C5"/>
    <w:link w:val="P26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2010-05-03T14:28:00Z</dcterms:created>
  <cp:lastModifiedBy>Ethan Puglia</cp:lastModifiedBy>
  <cp:lastPrinted>2010-05-03T14:19:00Z</cp:lastPrinted>
  <dcterms:modified xsi:type="dcterms:W3CDTF">2019-03-28T17:34:20Z</dcterms:modified>
  <cp:revision>11</cp:revision>
  <dc:title>PROYECTO DE ORDENANZA VIOLENCIA FAMILIAR</dc:title>
</cp:coreProperties>
</file>