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83623" Type="http://schemas.openxmlformats.org/officeDocument/2006/relationships/officeDocument" Target="/word/document.xml" /><Relationship Id="coreR518362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Nº 8628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695/09;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11"/>
        <w:ind w:left="567"/>
      </w:pPr>
      <w:r>
        <w:t xml:space="preserve">Que a través del mismo y mediante nota, la Sra. López Rosa D.N.I 11.432.324, solicita exención de la deuda que en concepto de Tasa por Servicios de Administración y Mantenimiento de los Cementerios recae sobre la Identificación  2487;</w:t>
      </w:r>
    </w:p>
    <w:p>
      <w:pPr>
        <w:pStyle w:val="P11"/>
        <w:ind w:left="567"/>
      </w:pPr>
    </w:p>
    <w:p>
      <w:pPr>
        <w:pStyle w:val="P11"/>
        <w:ind w:left="567"/>
      </w:pPr>
      <w:r>
        <w:t>Que anteriormente, la Sra. López, había realizado plan de financiación, cancelando parcialmente lo adeudado;</w:t>
      </w:r>
    </w:p>
    <w:p>
      <w:pPr>
        <w:pStyle w:val="P11"/>
        <w:ind w:left="567"/>
      </w:pPr>
    </w:p>
    <w:p>
      <w:pPr>
        <w:pStyle w:val="P11"/>
        <w:ind w:left="567"/>
      </w:pPr>
      <w:r>
        <w:t>Que del Relevamiento Socioeconómico y Ambiental se desprende que se trata de una familia extensa y que su único ingreso es mediante la jubilación del Sr. Pereyra Ramón, conyugue de la solicitante;</w:t>
      </w:r>
    </w:p>
    <w:p>
      <w:pPr>
        <w:pStyle w:val="P11"/>
        <w:ind w:left="567"/>
      </w:pPr>
    </w:p>
    <w:p>
      <w:pPr>
        <w:pStyle w:val="P11"/>
        <w:ind w:left="567"/>
      </w:pPr>
      <w:r>
        <w:t>Que a Fs.12 obran recibos de pago de los honorarios correspondientes por tasa de Justicia;</w:t>
      </w:r>
    </w:p>
    <w:p>
      <w:pPr>
        <w:pStyle w:val="P11"/>
        <w:ind w:left="567"/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05 de Mayo de 2010.-</w:t>
      </w:r>
    </w:p>
    <w:p>
      <w:pPr>
        <w:pStyle w:val="P11"/>
        <w:ind w:left="567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1"/>
        <w:ind w:left="567"/>
        <w:rPr>
          <w:rStyle w:val="C3"/>
        </w:rPr>
      </w:pPr>
    </w:p>
    <w:p>
      <w:pPr>
        <w:pStyle w:val="P11"/>
        <w:ind w:hanging="142" w:left="709"/>
        <w:jc w:val="right"/>
      </w:pPr>
      <w:r>
        <w:t>...///</w:t>
      </w: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...///2.-</w:t>
      </w:r>
    </w:p>
    <w:p>
      <w:pPr>
        <w:pStyle w:val="P11"/>
      </w:pPr>
    </w:p>
    <w:p>
      <w:pPr>
        <w:pStyle w:val="P22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EXIMASE</w:t>
      </w:r>
      <w:r>
        <w:rPr>
          <w:rStyle w:val="C3"/>
          <w:rFonts w:ascii="Courier New" w:hAnsi="Courier New"/>
        </w:rPr>
        <w:t xml:space="preserve"> el CIEN POR CIENTO (100%) de la deuda que hasta la promulgación de la presente y en concepto de Tasa por Servicios de Administración y Mantenimiento de los Cementerios mantiene con la Municipalidad de Alta Gracia la Identificación  2487.-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CINCO DÍAS DEL MES DE MAYO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Texto independiente primera sangría"/>
    <w:basedOn w:val="P11"/>
    <w:next w:val="P26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Texto independiente primera sangría Car"/>
    <w:basedOn w:val="C5"/>
    <w:link w:val="P26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2010-05-06T11:51:00Z</dcterms:created>
  <cp:lastModifiedBy>Ethan Puglia</cp:lastModifiedBy>
  <cp:lastPrinted>2010-05-06T12:04:00Z</cp:lastPrinted>
  <dcterms:modified xsi:type="dcterms:W3CDTF">2019-03-28T17:34:20Z</dcterms:modified>
  <cp:revision>6</cp:revision>
  <dc:title>PROYECTO DE ORDENANZA VIOLENCIA FAMILIAR</dc:title>
</cp:coreProperties>
</file>