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C0D5C90" Type="http://schemas.openxmlformats.org/officeDocument/2006/relationships/officeDocument" Target="/word/document.xml" /><Relationship Id="coreR6C0D5C9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8641</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crecimiento experimentado por el Encuentro Anual de Colectividades; y</w:t>
      </w:r>
    </w:p>
    <w:p>
      <w:pPr>
        <w:ind w:hanging="561" w:left="561"/>
        <w:jc w:val="both"/>
        <w:rPr>
          <w:rStyle w:val="C3"/>
          <w:rFonts w:ascii="Courier New" w:hAnsi="Courier New"/>
        </w:rPr>
      </w:pPr>
    </w:p>
    <w:p>
      <w:pPr>
        <w:ind w:hanging="561" w:left="561"/>
        <w:jc w:val="both"/>
        <w:rPr>
          <w:rStyle w:val="C3"/>
          <w:rFonts w:ascii="Courier New" w:hAnsi="Courier New"/>
        </w:rPr>
      </w:pPr>
    </w:p>
    <w:p>
      <w:pPr>
        <w:pStyle w:val="P2"/>
      </w:pPr>
      <w:r>
        <w:t>C O N S I D E R A N D O</w:t>
      </w:r>
    </w:p>
    <w:p/>
    <w:p>
      <w:pPr>
        <w:ind w:left="567"/>
        <w:jc w:val="both"/>
        <w:rPr>
          <w:rStyle w:val="C3"/>
          <w:rFonts w:ascii="Courier New" w:hAnsi="Courier New"/>
        </w:rPr>
      </w:pPr>
      <w:r>
        <w:rPr>
          <w:rStyle w:val="C3"/>
          <w:rFonts w:ascii="Courier New" w:hAnsi="Courier New"/>
        </w:rPr>
        <w:t>Que existe la necesidad de encontrar otro espacio físico alternativo al del Histórico Tajamar, el mismo que si bien ofrece un marco paisajístico-cultural extraordinario, se ve desbordado en su capacidad para albergar a tanto público;</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los vecinos que colindan con el Tajamar, aunque si bien, apoyan la fiesta, también padecen el movimiento que ésta genera, como así mismo la alteración en el normal ingreso a su viviendas, los ruidos excesivos, etc.;</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la actual Comisión Ejecutiva Municipal del Encuentro de Colectividades, ha sugerido la realización de una fiesta de iguales características que la de Colectividades, pero utilizando el predio del Ex – Ferrocarril, más precisamente donde se encuentra emplazado el óvalo de atletismo;</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la realización de este encuentro puede considerarse un “ensayo” tendiente a evaluar la respuesta del público hacia ese nuevo espacio propuesto;</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la Secretaría de Obras Públicas en conjunto con el Área de Infraestructura de la Comisión Ejecutiva, han considerado a este espacio, como apto en tamaño, comodidad, amplio estacionamiento, accesibilidad, seguridad y el de menor impacto ambiental para los vecinos;</w:t>
      </w:r>
    </w:p>
    <w:p>
      <w:pPr>
        <w:ind w:left="567"/>
        <w:jc w:val="right"/>
        <w:rPr>
          <w:rStyle w:val="C3"/>
          <w:rFonts w:ascii="Courier New" w:hAnsi="Courier New"/>
        </w:rPr>
      </w:pPr>
      <w:r>
        <w:rPr>
          <w:rStyle w:val="C3"/>
          <w:rFonts w:ascii="Courier New" w:hAnsi="Courier New"/>
        </w:rPr>
        <w:t>...///</w:t>
      </w: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ind w:left="567"/>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center"/>
        <w:rPr>
          <w:rStyle w:val="C3"/>
          <w:rFonts w:ascii="Courier New" w:hAnsi="Courier New"/>
          <w:b w:val="1"/>
        </w:rPr>
      </w:pPr>
    </w:p>
    <w:p>
      <w:pPr>
        <w:rPr>
          <w:rStyle w:val="C3"/>
          <w:rFonts w:ascii="Courier New" w:hAnsi="Courier New"/>
        </w:rPr>
      </w:pPr>
      <w:r>
        <w:rPr>
          <w:rStyle w:val="C3"/>
          <w:rFonts w:ascii="Courier New" w:hAnsi="Courier New"/>
        </w:rPr>
        <w:t>...///2.-</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se impone la necesidad de este encuentro previo para evaluar los resultados y decidir post-encuentro, una postura definitiva sobre el espacio más óptimo para la fiesta grande de Alta Gracia, contándose con el tiempo suficiente para hacer las adecuaciones que fueran pertinentes;</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conforme al tiempo que se dispone, este Departamento Ejecutivo Municipal considera oportuno y conveniente, que sea la actual Comisión Ejecutiva Municipal la que encabece la organización de este encuentro denominado “ Alta Gracia Uniendo Culturas” a desarrollarse los días 15, 16 y 17 de Octubre próximos;</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la Comisión Ejecutiva necesita de la autorización del Honorable Concejo Deliberante, para poder disponer de los fondos que hoy dispone, para la correcta organización del encuentro propuesto para el mes de Octubre;</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vale la pena el apoyo a esta iniciativa en procura de ir imaginando acciones que coadyuven a la preservación del Tajamar de la Plaza Solares y sitio jesuítico, que se encuentra hoy en plena ejecución para su puesta en valor;</w:t>
      </w:r>
    </w:p>
    <w:p>
      <w:pPr>
        <w:pStyle w:val="P11"/>
        <w:ind w:left="567"/>
      </w:pPr>
      <w:r>
        <w:t xml:space="preserve">          </w:t>
      </w:r>
    </w:p>
    <w:p>
      <w:pPr>
        <w:ind w:left="567"/>
        <w:jc w:val="both"/>
        <w:rPr>
          <w:rStyle w:val="C3"/>
          <w:rFonts w:ascii="Courier New" w:hAnsi="Courier New"/>
        </w:rPr>
      </w:pPr>
      <w:r>
        <w:rPr>
          <w:rStyle w:val="C3"/>
          <w:rFonts w:ascii="Courier New" w:hAnsi="Courier New"/>
        </w:rPr>
        <w:t>Que analizado el Expediente de referencia por el Concejo en Comisión, se resuelve, por mayoría, su aprobación en Sesión Ordinaria del día 19 de Mayo de 2010.-</w:t>
      </w:r>
    </w:p>
    <w:p>
      <w:pPr>
        <w:ind w:left="567"/>
        <w:jc w:val="both"/>
        <w:rPr>
          <w:rStyle w:val="C3"/>
          <w:rFonts w:ascii="Courier New" w:hAnsi="Courier New"/>
        </w:rPr>
      </w:pPr>
    </w:p>
    <w:p>
      <w:pPr>
        <w:pStyle w:val="P11"/>
        <w:ind w:left="567"/>
        <w:rPr>
          <w:rStyle w:val="C3"/>
        </w:rPr>
      </w:pPr>
    </w:p>
    <w:p>
      <w:pPr>
        <w:jc w:val="center"/>
        <w:rPr>
          <w:rStyle w:val="C3"/>
          <w:rFonts w:ascii="Courier New" w:hAnsi="Courier New"/>
          <w:b w:val="1"/>
        </w:rPr>
      </w:pPr>
      <w:r>
        <w:rPr>
          <w:rStyle w:val="C3"/>
          <w:rFonts w:ascii="Courier New" w:hAnsi="Courier New"/>
        </w:rPr>
        <w:tab/>
      </w: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tabs>
          <w:tab w:val="left" w:pos="2043" w:leader="none"/>
        </w:tabs>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center"/>
        <w:rPr>
          <w:rStyle w:val="C3"/>
          <w:rFonts w:ascii="Courier New" w:hAnsi="Courier New"/>
          <w:b w:val="1"/>
        </w:rPr>
      </w:pPr>
    </w:p>
    <w:p>
      <w:pPr>
        <w:rPr>
          <w:rStyle w:val="C3"/>
          <w:rFonts w:ascii="Courier New" w:hAnsi="Courier New"/>
        </w:rPr>
      </w:pPr>
      <w:r>
        <w:rPr>
          <w:rStyle w:val="C3"/>
          <w:rFonts w:ascii="Courier New" w:hAnsi="Courier New"/>
        </w:rPr>
        <w:t>...///3.-</w:t>
      </w:r>
    </w:p>
    <w:p>
      <w:pPr>
        <w:jc w:val="center"/>
        <w:rPr>
          <w:rStyle w:val="C3"/>
          <w:rFonts w:ascii="Courier New" w:hAnsi="Courier New"/>
          <w:b w:val="1"/>
        </w:rPr>
      </w:pPr>
    </w:p>
    <w:p>
      <w:pPr>
        <w:ind w:hanging="284" w:left="284"/>
        <w:jc w:val="both"/>
        <w:rPr>
          <w:rStyle w:val="C3"/>
          <w:rFonts w:ascii="Courier New" w:hAnsi="Courier New"/>
        </w:rPr>
      </w:pPr>
      <w:r>
        <w:rPr>
          <w:rStyle w:val="C3"/>
          <w:rFonts w:ascii="Courier New" w:hAnsi="Courier New"/>
          <w:b w:val="1"/>
          <w:u w:val="single"/>
        </w:rPr>
        <w:t>Art.1</w:t>
      </w:r>
      <w:r>
        <w:rPr>
          <w:rStyle w:val="C3"/>
          <w:rFonts w:ascii="Courier New" w:hAnsi="Courier New"/>
        </w:rPr>
        <w:t>:</w:t>
      </w:r>
      <w:r>
        <w:rPr>
          <w:rStyle w:val="C3"/>
          <w:rFonts w:ascii="Courier New" w:hAnsi="Courier New"/>
          <w:b w:val="1"/>
        </w:rPr>
        <w:t xml:space="preserve"> </w:t>
      </w:r>
      <w:r>
        <w:rPr>
          <w:rStyle w:val="C3"/>
          <w:rFonts w:ascii="Courier New" w:hAnsi="Courier New"/>
          <w:b w:val="1"/>
        </w:rPr>
        <w:t xml:space="preserve">AUTORIZASE </w:t>
      </w:r>
      <w:r>
        <w:rPr>
          <w:rStyle w:val="C3"/>
          <w:rFonts w:ascii="Courier New" w:hAnsi="Courier New"/>
        </w:rPr>
        <w:t>a la actual Comisión Ejecutiva Municipal del Encuentro Anual de Colectividades, a organizar el Encuentro denominado “Alta Gracia Uniendo Culturas”, a realizarse los días 15,16 y 17 de Octubre próximos, en el predio del Ex – Ferrocarril.-</w:t>
      </w:r>
    </w:p>
    <w:p>
      <w:pPr>
        <w:ind w:hanging="284" w:left="284"/>
        <w:jc w:val="both"/>
        <w:rPr>
          <w:rStyle w:val="C3"/>
          <w:rFonts w:ascii="Courier New" w:hAnsi="Courier New"/>
          <w:b w:val="1"/>
          <w:u w:val="single"/>
        </w:rPr>
      </w:pPr>
    </w:p>
    <w:p>
      <w:pPr>
        <w:ind w:hanging="284" w:left="284"/>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AUTORIZASE</w:t>
      </w:r>
      <w:r>
        <w:rPr>
          <w:rStyle w:val="C3"/>
          <w:rFonts w:ascii="Courier New" w:hAnsi="Courier New"/>
        </w:rPr>
        <w:t xml:space="preserve"> a la actual Comisión Ejecutiva Municipal del Encuentro Anual de Colectividades a disponer de los fondos remanentes, para la organización del encuentro “Alta Gracia Uniendo Culturas”.-</w:t>
      </w:r>
    </w:p>
    <w:p>
      <w:pPr>
        <w:ind w:hanging="284" w:left="284"/>
        <w:jc w:val="both"/>
        <w:rPr>
          <w:rStyle w:val="C3"/>
          <w:rFonts w:ascii="Courier New" w:hAnsi="Courier New"/>
        </w:rPr>
      </w:pPr>
    </w:p>
    <w:p>
      <w:pPr>
        <w:ind w:hanging="284" w:left="284"/>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SUSPENDASE </w:t>
      </w:r>
      <w:r>
        <w:rPr>
          <w:rStyle w:val="C3"/>
          <w:rFonts w:ascii="Courier New" w:hAnsi="Courier New"/>
        </w:rPr>
        <w:t>por el término de CIENTO CINCUENTA (150) días la vigencia del Art.2º de la Ordenanza Nº 7810.-</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DIECINUEVE DÍAS DEL MES DE MAYO DEL AÑO DOS MIL DIEZ.- </w:t>
      </w: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5A66F1"/>
    <w:multiLevelType w:val="hybridMultilevel"/>
    <w:lvl w:ilvl="0" w:tplc="4F1D2E79">
      <w:start w:val="0"/>
      <w:numFmt w:val="bullet"/>
      <w:suff w:val="tab"/>
      <w:lvlText w:val=""/>
      <w:lvlJc w:val="left"/>
      <w:pPr>
        <w:ind w:hanging="360" w:left="927"/>
      </w:pPr>
      <w:rPr>
        <w:rFonts w:ascii="Symbol" w:hAnsi="Symbol"/>
      </w:rPr>
    </w:lvl>
    <w:lvl w:ilvl="1" w:tplc="0897152C">
      <w:start w:val="1"/>
      <w:numFmt w:val="bullet"/>
      <w:suff w:val="tab"/>
      <w:lvlText w:val="o"/>
      <w:lvlJc w:val="left"/>
      <w:pPr>
        <w:ind w:hanging="360" w:left="1647"/>
      </w:pPr>
      <w:rPr>
        <w:rFonts w:ascii="Courier New" w:hAnsi="Courier New"/>
      </w:rPr>
    </w:lvl>
    <w:lvl w:ilvl="2" w:tplc="53D8BD2C">
      <w:start w:val="1"/>
      <w:numFmt w:val="bullet"/>
      <w:suff w:val="tab"/>
      <w:lvlText w:val=""/>
      <w:lvlJc w:val="left"/>
      <w:pPr>
        <w:ind w:hanging="360" w:left="2367"/>
      </w:pPr>
      <w:rPr>
        <w:rFonts w:ascii="Wingdings" w:hAnsi="Wingdings"/>
      </w:rPr>
    </w:lvl>
    <w:lvl w:ilvl="3" w:tplc="6B3F98F9">
      <w:start w:val="1"/>
      <w:numFmt w:val="bullet"/>
      <w:suff w:val="tab"/>
      <w:lvlText w:val=""/>
      <w:lvlJc w:val="left"/>
      <w:pPr>
        <w:ind w:hanging="360" w:left="3087"/>
      </w:pPr>
      <w:rPr>
        <w:rFonts w:ascii="Symbol" w:hAnsi="Symbol"/>
      </w:rPr>
    </w:lvl>
    <w:lvl w:ilvl="4" w:tplc="2DEDA9E7">
      <w:start w:val="1"/>
      <w:numFmt w:val="bullet"/>
      <w:suff w:val="tab"/>
      <w:lvlText w:val="o"/>
      <w:lvlJc w:val="left"/>
      <w:pPr>
        <w:ind w:hanging="360" w:left="3807"/>
      </w:pPr>
      <w:rPr>
        <w:rFonts w:ascii="Courier New" w:hAnsi="Courier New"/>
      </w:rPr>
    </w:lvl>
    <w:lvl w:ilvl="5" w:tplc="582CE5DA">
      <w:start w:val="1"/>
      <w:numFmt w:val="bullet"/>
      <w:suff w:val="tab"/>
      <w:lvlText w:val=""/>
      <w:lvlJc w:val="left"/>
      <w:pPr>
        <w:ind w:hanging="360" w:left="4527"/>
      </w:pPr>
      <w:rPr>
        <w:rFonts w:ascii="Wingdings" w:hAnsi="Wingdings"/>
      </w:rPr>
    </w:lvl>
    <w:lvl w:ilvl="6" w:tplc="03C59C35">
      <w:start w:val="1"/>
      <w:numFmt w:val="bullet"/>
      <w:suff w:val="tab"/>
      <w:lvlText w:val=""/>
      <w:lvlJc w:val="left"/>
      <w:pPr>
        <w:ind w:hanging="360" w:left="5247"/>
      </w:pPr>
      <w:rPr>
        <w:rFonts w:ascii="Symbol" w:hAnsi="Symbol"/>
      </w:rPr>
    </w:lvl>
    <w:lvl w:ilvl="7" w:tplc="4B2D1806">
      <w:start w:val="1"/>
      <w:numFmt w:val="bullet"/>
      <w:suff w:val="tab"/>
      <w:lvlText w:val="o"/>
      <w:lvlJc w:val="left"/>
      <w:pPr>
        <w:ind w:hanging="360" w:left="5967"/>
      </w:pPr>
      <w:rPr>
        <w:rFonts w:ascii="Courier New" w:hAnsi="Courier New"/>
      </w:rPr>
    </w:lvl>
    <w:lvl w:ilvl="8" w:tplc="093FF62D">
      <w:start w:val="1"/>
      <w:numFmt w:val="bullet"/>
      <w:suff w:val="tab"/>
      <w:lvlText w:val=""/>
      <w:lvlJc w:val="left"/>
      <w:pPr>
        <w:ind w:hanging="360" w:left="6687"/>
      </w:pPr>
      <w:rPr>
        <w:rFonts w:ascii="Wingdings" w:hAnsi="Wingdings"/>
      </w:rPr>
    </w:lvl>
  </w:abstractNum>
  <w:abstractNum w:abstractNumId="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7">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6"/>
  </w:num>
  <w:num w:numId="2">
    <w:abstractNumId w:val="4"/>
  </w:num>
  <w:num w:numId="3">
    <w:abstractNumId w:val="5"/>
  </w:num>
  <w:num w:numId="4">
    <w:abstractNumId w:val="8"/>
  </w:num>
  <w:num w:numId="5">
    <w:abstractNumId w:val="9"/>
  </w:num>
  <w:num w:numId="6">
    <w:abstractNumId w:val="2"/>
  </w:num>
  <w:num w:numId="7">
    <w:abstractNumId w:val="7"/>
  </w:num>
  <w:num w:numId="8">
    <w:abstractNumId w:val="0"/>
  </w:num>
  <w:num w:numId="9">
    <w:abstractNumId w:val="1"/>
  </w:num>
  <w:num w:numId="10">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Texto independiente primera sangría"/>
    <w:basedOn w:val="P11"/>
    <w:next w:val="P29"/>
    <w:link w:val="C9"/>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Texto independiente primera sangría Car"/>
    <w:basedOn w:val="C5"/>
    <w:link w:val="P29"/>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2010-05-21T12:41:00Z</dcterms:created>
  <cp:lastModifiedBy>Ethan Puglia</cp:lastModifiedBy>
  <cp:lastPrinted>2010-05-20T13:15:00Z</cp:lastPrinted>
  <dcterms:modified xsi:type="dcterms:W3CDTF">2019-03-28T17:34:21Z</dcterms:modified>
  <cp:revision>7</cp:revision>
  <dc:title>PROYECTO DE ORDENANZA VIOLENCIA FAMILIAR</dc:title>
</cp:coreProperties>
</file>