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A512EC" Type="http://schemas.openxmlformats.org/officeDocument/2006/relationships/officeDocument" Target="/word/document.xml" /><Relationship Id="coreR3CA512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857/02, iniciado por la Sra. Elsa Cristina Gómez;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pStyle w:val="P13"/>
        <w:ind w:firstLine="0" w:left="567"/>
      </w:pPr>
      <w:r>
        <w:t>Que solicita eximición de deuda de Tasa por Servicio a la Propiedad del inmueble Designación Catastral 03-01-136-016 – Identificación 00014189, de contribución por mejoras (cordón cuneta) del mismo inmueble y Tasa por Servicio de Administración y Mantenimiento de los Cementerios por la Identificación 003116;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mediante Resolución Nº 251/06 de Dirección de Ingresos Públicos se le otorgó una eximición del VEINTE POR CIENTO (20%) por los períodos 2000/01 hasta 2006/12;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teniendo en cuenta que la deuda se encontraba en juicio, nunca pudo regularizar la situación ya que debía abonar gastos y honorarios;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además no se le dio respuesta sobra las otras solicitudes;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realizando nuevamente el Relevamiento Socioeconómico y Ambiental, surge que la solicitante es viuda percibe una pensión mínima conviviendo con un hijo que realiza changas y dos nietos en edad escolar;</w:t>
      </w:r>
    </w:p>
    <w:p>
      <w:pPr>
        <w:pStyle w:val="P13"/>
        <w:ind w:left="567"/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3"/>
        <w:ind w:firstLine="0" w:left="709"/>
        <w:rPr>
          <w:rStyle w:val="C3"/>
        </w:rPr>
      </w:pPr>
    </w:p>
    <w:p>
      <w:pPr>
        <w:pStyle w:val="P13"/>
        <w:ind w:firstLine="0" w:left="567"/>
      </w:pPr>
      <w:r>
        <w:t>Que los ingresos son insuficientes para afrontar la deuda;</w:t>
      </w:r>
    </w:p>
    <w:p>
      <w:pPr>
        <w:pStyle w:val="P13"/>
        <w:ind w:left="709"/>
      </w:pPr>
    </w:p>
    <w:p>
      <w:pPr>
        <w:pStyle w:val="P13"/>
        <w:ind w:firstLine="0" w:left="567"/>
      </w:pPr>
      <w:r>
        <w:t xml:space="preserve">Que mantenida una reunión con la solicitante ésta manifiesta su voluntad de abonar las tasas futuras;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02 de Junio de 2010.-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el CIEN POR CIENTO (100%) de la deuda que a la fecha de promulgación de la presente mantiene con el municipio en concepto de Tasa por Servicios a la Propiedad el inmueble Designación Catastral 03-01-136-016 - Identificación 00014189;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al Departamento Ejecutivo a otorgar a la solicitante plan de pago a valores históricos y sin intereses por la deuda que mantiene con la Municipalidad por Obra Cordón Cuneta – Identificación 00038.-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en un CIEN POR CIENTO (100%) la deuda que en concepto de Tasa por Servicios de Administración y Mantenimiento de los Cementerios mantiene con la Municipalidad de Alta Gracia la Identificación 003116, a la fecha de promulgación de la presente.-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569D620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35DBC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D52245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D789A0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2D05F0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F6934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893231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98AD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CE32B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2010-06-08T10:49:00Z</dcterms:created>
  <cp:lastModifiedBy>Ethan Puglia</cp:lastModifiedBy>
  <cp:lastPrinted>2010-06-08T10:57:00Z</cp:lastPrinted>
  <dcterms:modified xsi:type="dcterms:W3CDTF">2019-03-28T17:34:21Z</dcterms:modified>
  <cp:revision>8</cp:revision>
  <dc:title>PROYECTO DE ORDENANZA VIOLENCIA FAMILIAR</dc:title>
</cp:coreProperties>
</file>