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7CE60C8" Type="http://schemas.openxmlformats.org/officeDocument/2006/relationships/officeDocument" Target="/word/document.xml" /><Relationship Id="coreR47CE60C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8650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98/I/09;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pStyle w:val="P13"/>
        <w:ind w:firstLine="0" w:left="567"/>
      </w:pPr>
      <w:r>
        <w:t xml:space="preserve">Que el mismo es iniciado por la Sra. Irma Aidé Sánchez, solicitando eximición de la deuda que en concepto de Tasa por Servicio a la Propiedad  mantiene con esta Municipalidad de Alta Gracia Inmueble Designación Catastral 03-01-58-9 Cuenta 00013761 y Tasa por Servicios de Administración y Mantenimiento de los Cementerios la Identificación 005944;</w:t>
      </w:r>
    </w:p>
    <w:p>
      <w:pPr>
        <w:pStyle w:val="P13"/>
        <w:ind w:left="567"/>
      </w:pPr>
    </w:p>
    <w:p>
      <w:pPr>
        <w:pStyle w:val="P13"/>
        <w:ind w:hanging="39" w:left="567"/>
      </w:pPr>
      <w:r>
        <w:t>Que la solicitante es titular del inmueble y de identificación de referencia;</w:t>
      </w:r>
    </w:p>
    <w:p>
      <w:pPr>
        <w:pStyle w:val="P13"/>
        <w:ind w:left="567"/>
      </w:pPr>
    </w:p>
    <w:p>
      <w:pPr>
        <w:pStyle w:val="P13"/>
        <w:ind w:firstLine="0" w:left="567"/>
      </w:pPr>
      <w:r>
        <w:t xml:space="preserve">Que en el correspondiente Estado de Cuenta, de las Tasas mencionadas anteriormente, se observa que gran parte de la  deuda se encuentra en gestión judicial;</w:t>
      </w:r>
    </w:p>
    <w:p>
      <w:pPr>
        <w:pStyle w:val="P13"/>
        <w:ind w:left="567"/>
      </w:pPr>
    </w:p>
    <w:p>
      <w:pPr>
        <w:pStyle w:val="P13"/>
        <w:ind w:firstLine="0" w:left="567"/>
      </w:pPr>
      <w:r>
        <w:t>Que del correspondiente Relevamiento Socioeconómico y Ambiental, se desprende que la Sra. Sánchez, percibe Pensión por Invalidez y convive con sus 3 hijos y una nieta;</w:t>
      </w:r>
    </w:p>
    <w:p>
      <w:pPr>
        <w:pStyle w:val="P13"/>
        <w:ind w:left="567"/>
      </w:pPr>
    </w:p>
    <w:p>
      <w:pPr>
        <w:pStyle w:val="P13"/>
        <w:ind w:firstLine="0" w:left="567"/>
      </w:pPr>
      <w:r>
        <w:t xml:space="preserve">Que el mencionado Relevamiento ha sido realizado por la Lic. Estela Merlo MP 1369, la cual sugiere dar curso favorable al pedido de exención;  </w:t>
      </w: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09 de Junio de 2010.-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11"/>
        <w:ind w:left="567"/>
        <w:jc w:val="right"/>
      </w:pPr>
      <w:r>
        <w:t>...///</w:t>
      </w: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1"/>
        <w:rPr>
          <w:rStyle w:val="C3"/>
        </w:rPr>
      </w:pPr>
    </w:p>
    <w:p>
      <w:pPr>
        <w:pStyle w:val="P11"/>
      </w:pPr>
      <w:r>
        <w:t>...///2.-</w:t>
      </w:r>
    </w:p>
    <w:p>
      <w:pPr>
        <w:pStyle w:val="P11"/>
        <w:ind w:left="567"/>
      </w:pPr>
    </w:p>
    <w:p>
      <w:pPr>
        <w:pStyle w:val="P11"/>
        <w:ind w:left="567"/>
      </w:pPr>
      <w:r>
        <w:t xml:space="preserve">     </w:t>
      </w: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EXÍMASE</w:t>
      </w:r>
      <w:r>
        <w:rPr>
          <w:rStyle w:val="C3"/>
          <w:rFonts w:ascii="Courier New" w:hAnsi="Courier New"/>
        </w:rPr>
        <w:t xml:space="preserve"> en un CIEN POR CIENTO (100%) de la deuda que en concepto de Tasa por Servicios a la Propiedad correspondiente al inmueble Designación Catastral 03-01-58-9 cuenta 00013761.-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EXÍMASE</w:t>
      </w:r>
      <w:r>
        <w:rPr>
          <w:rStyle w:val="C3"/>
          <w:rFonts w:ascii="Courier New" w:hAnsi="Courier New"/>
        </w:rPr>
        <w:t xml:space="preserve"> en un CIEN POR CIENTO (100%) de la deuda que en concepto de Tasa por Servicios de Administración y Mantenimiento de los Cementerios correspondiente al Identificación 005944.-</w:t>
      </w:r>
    </w:p>
    <w:p>
      <w:pPr>
        <w:ind w:hanging="284" w:left="284"/>
        <w:jc w:val="both"/>
        <w:rPr>
          <w:rStyle w:val="C3"/>
          <w:rFonts w:ascii="Courier New" w:hAnsi="Courier New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FÍJA</w:t>
      </w:r>
      <w:r>
        <w:rPr>
          <w:rStyle w:val="C3"/>
          <w:rFonts w:ascii="Courier New" w:hAnsi="Courier New"/>
          <w:b w:val="1"/>
        </w:rPr>
        <w:t>SE</w:t>
      </w:r>
      <w:r>
        <w:rPr>
          <w:rStyle w:val="C3"/>
          <w:rFonts w:ascii="Courier New" w:hAnsi="Courier New"/>
        </w:rPr>
        <w:t xml:space="preserve"> una cuota mensual de PESOS DIEZ ($10,00) a abonar en concepto de Tasa por Servicio a la Propiedad por el inmueble Designación Catastral 03-01-58-9 cuenta 00013761 a partir de la promulgación de la presente y por el termino de 1 (UN) año.-</w:t>
      </w:r>
    </w:p>
    <w:p>
      <w:pPr>
        <w:ind w:left="928"/>
        <w:jc w:val="both"/>
        <w:rPr>
          <w:rStyle w:val="C3"/>
          <w:rFonts w:ascii="Courier New" w:hAnsi="Courier New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 y los honorarios correspondientes, y a autorizar a otorgar plan de pagos acorde a las posibilidades del contribuyente, por los gastos generados por el o los juicios iniciados.-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Art.5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TRANSCURRIDO</w:t>
      </w:r>
      <w:r>
        <w:rPr>
          <w:rStyle w:val="C3"/>
          <w:rFonts w:ascii="Courier New" w:hAnsi="Courier New"/>
        </w:rPr>
        <w:t xml:space="preserve"> el plazo establecido en el Art.3º, realizar un nuevo estudio Socioeconómico y Ambiental, si las condiciones se mantienen, renovar por un período más.-</w:t>
      </w:r>
    </w:p>
    <w:p>
      <w:pPr>
        <w:ind w:left="928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928"/>
        <w:jc w:val="right"/>
        <w:rPr>
          <w:rStyle w:val="C3"/>
          <w:rFonts w:ascii="Courier New" w:hAnsi="Courier New"/>
        </w:rPr>
      </w:pPr>
    </w:p>
    <w:p>
      <w:pPr>
        <w:ind w:left="928"/>
        <w:jc w:val="right"/>
        <w:rPr>
          <w:rStyle w:val="C3"/>
          <w:rFonts w:ascii="Courier New" w:hAnsi="Courier New"/>
        </w:rPr>
      </w:pPr>
    </w:p>
    <w:p>
      <w:pPr>
        <w:ind w:left="928"/>
        <w:jc w:val="right"/>
        <w:rPr>
          <w:rStyle w:val="C3"/>
          <w:rFonts w:ascii="Courier New" w:hAnsi="Courier New"/>
        </w:rPr>
      </w:pPr>
    </w:p>
    <w:p>
      <w:pPr>
        <w:ind w:left="928"/>
        <w:jc w:val="right"/>
        <w:rPr>
          <w:rStyle w:val="C3"/>
          <w:rFonts w:ascii="Courier New" w:hAnsi="Courier New"/>
        </w:rPr>
      </w:pPr>
    </w:p>
    <w:p>
      <w:pPr>
        <w:ind w:left="928"/>
        <w:jc w:val="right"/>
        <w:rPr>
          <w:rStyle w:val="C3"/>
          <w:rFonts w:ascii="Courier New" w:hAnsi="Courier New"/>
        </w:rPr>
      </w:pPr>
    </w:p>
    <w:p>
      <w:pPr>
        <w:ind w:left="928"/>
        <w:jc w:val="right"/>
        <w:rPr>
          <w:rStyle w:val="C3"/>
          <w:rFonts w:ascii="Courier New" w:hAnsi="Courier New"/>
        </w:rPr>
      </w:pPr>
    </w:p>
    <w:p>
      <w:pPr>
        <w:ind w:left="928"/>
        <w:jc w:val="right"/>
        <w:rPr>
          <w:rStyle w:val="C3"/>
          <w:rFonts w:ascii="Courier New" w:hAnsi="Courier New"/>
        </w:rPr>
      </w:pPr>
    </w:p>
    <w:p>
      <w:pPr>
        <w:ind w:left="928"/>
        <w:jc w:val="right"/>
        <w:rPr>
          <w:rStyle w:val="C3"/>
          <w:rFonts w:ascii="Courier New" w:hAnsi="Courier New"/>
        </w:rPr>
      </w:pPr>
    </w:p>
    <w:p>
      <w:pPr>
        <w:ind w:left="928"/>
        <w:jc w:val="right"/>
        <w:rPr>
          <w:rStyle w:val="C3"/>
          <w:rFonts w:ascii="Courier New" w:hAnsi="Courier New"/>
        </w:rPr>
      </w:pPr>
    </w:p>
    <w:p>
      <w:pPr>
        <w:ind w:left="928"/>
        <w:jc w:val="both"/>
        <w:rPr>
          <w:rStyle w:val="C3"/>
          <w:rFonts w:ascii="Courier New" w:hAnsi="Courier New"/>
        </w:rPr>
      </w:pPr>
    </w:p>
    <w:p>
      <w:pPr>
        <w:ind w:left="928"/>
        <w:jc w:val="both"/>
        <w:rPr>
          <w:rStyle w:val="C3"/>
          <w:rFonts w:ascii="Courier New" w:hAnsi="Courier New"/>
        </w:rPr>
      </w:pPr>
    </w:p>
    <w:p>
      <w:pPr>
        <w:ind w:left="928"/>
        <w:jc w:val="both"/>
        <w:rPr>
          <w:rStyle w:val="C3"/>
          <w:rFonts w:ascii="Courier New" w:hAnsi="Courier New"/>
        </w:rPr>
      </w:pPr>
    </w:p>
    <w:p>
      <w:pPr>
        <w:ind w:left="928"/>
        <w:jc w:val="both"/>
        <w:rPr>
          <w:rStyle w:val="C3"/>
          <w:rFonts w:ascii="Courier New" w:hAnsi="Courier New"/>
        </w:rPr>
      </w:pPr>
    </w:p>
    <w:p>
      <w:pPr>
        <w:ind w:left="928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1"/>
        <w:rPr>
          <w:rStyle w:val="C3"/>
        </w:rPr>
      </w:pPr>
    </w:p>
    <w:p>
      <w:pPr>
        <w:pStyle w:val="P11"/>
      </w:pPr>
      <w:r>
        <w:t>...///3.-</w:t>
      </w:r>
    </w:p>
    <w:p>
      <w:pPr>
        <w:ind w:left="928"/>
        <w:jc w:val="both"/>
        <w:rPr>
          <w:rStyle w:val="C3"/>
          <w:rFonts w:ascii="Courier New" w:hAnsi="Courier New"/>
        </w:rPr>
      </w:pPr>
    </w:p>
    <w:p>
      <w:pPr>
        <w:tabs>
          <w:tab w:val="left" w:pos="851" w:leader="none"/>
        </w:tabs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Art.6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CONDICIÓNASE</w:t>
        <w:tab/>
      </w:r>
      <w:r>
        <w:rPr>
          <w:rStyle w:val="C3"/>
          <w:rFonts w:ascii="Courier New" w:hAnsi="Courier New"/>
        </w:rPr>
        <w:t xml:space="preserve">que La falta de pago de 3 cuotas consecutivas o alternadas del plan autorizado o de las cuotas actuales caducará automáticamente el beneficio otorgado.-  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7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NUEVE DÍAS DEL MES DE JUNIO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5A66F1"/>
    <w:multiLevelType w:val="hybridMultilevel"/>
    <w:lvl w:ilvl="0" w:tplc="3A85171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2E64F2A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284AB7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F3E730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5A358E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79F382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F48BAB6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2D3ACE6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25BD10C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6">
    <w:nsid w:val="347E719A"/>
    <w:multiLevelType w:val="multilevel"/>
    <w:lvl w:ilvl="0">
      <w:start w:val="6"/>
      <w:numFmt w:val="decimal"/>
      <w:suff w:val="tab"/>
      <w:lvlText w:val="%1)"/>
      <w:lvlJc w:val="left"/>
      <w:pPr>
        <w:ind w:hanging="360" w:left="1288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2008"/>
      </w:pPr>
      <w:rPr/>
    </w:lvl>
    <w:lvl w:ilvl="2">
      <w:start w:val="1"/>
      <w:numFmt w:val="lowerRoman"/>
      <w:suff w:val="tab"/>
      <w:lvlText w:val="%3."/>
      <w:lvlJc w:val="right"/>
      <w:pPr>
        <w:ind w:hanging="180" w:left="2728"/>
      </w:pPr>
      <w:rPr/>
    </w:lvl>
    <w:lvl w:ilvl="3">
      <w:start w:val="1"/>
      <w:numFmt w:val="decimal"/>
      <w:suff w:val="tab"/>
      <w:lvlText w:val="%4."/>
      <w:lvlJc w:val="left"/>
      <w:pPr>
        <w:ind w:hanging="360" w:left="3448"/>
      </w:pPr>
      <w:rPr/>
    </w:lvl>
    <w:lvl w:ilvl="4">
      <w:start w:val="1"/>
      <w:numFmt w:val="lowerLetter"/>
      <w:suff w:val="tab"/>
      <w:lvlText w:val="%5."/>
      <w:lvlJc w:val="left"/>
      <w:pPr>
        <w:ind w:hanging="360" w:left="4168"/>
      </w:pPr>
      <w:rPr/>
    </w:lvl>
    <w:lvl w:ilvl="5">
      <w:start w:val="1"/>
      <w:numFmt w:val="lowerRoman"/>
      <w:suff w:val="tab"/>
      <w:lvlText w:val="%6."/>
      <w:lvlJc w:val="right"/>
      <w:pPr>
        <w:ind w:hanging="180" w:left="4888"/>
      </w:pPr>
      <w:rPr/>
    </w:lvl>
    <w:lvl w:ilvl="6">
      <w:start w:val="1"/>
      <w:numFmt w:val="decimal"/>
      <w:suff w:val="tab"/>
      <w:lvlText w:val="%7."/>
      <w:lvlJc w:val="left"/>
      <w:pPr>
        <w:ind w:hanging="360" w:left="5608"/>
      </w:pPr>
      <w:rPr/>
    </w:lvl>
    <w:lvl w:ilvl="7">
      <w:start w:val="1"/>
      <w:numFmt w:val="lowerLetter"/>
      <w:suff w:val="tab"/>
      <w:lvlText w:val="%8."/>
      <w:lvlJc w:val="left"/>
      <w:pPr>
        <w:ind w:hanging="360" w:left="6328"/>
      </w:pPr>
      <w:rPr/>
    </w:lvl>
    <w:lvl w:ilvl="8">
      <w:start w:val="1"/>
      <w:numFmt w:val="lowerRoman"/>
      <w:suff w:val="tab"/>
      <w:lvlText w:val="%9."/>
      <w:lvlJc w:val="right"/>
      <w:pPr>
        <w:ind w:hanging="180" w:left="7048"/>
      </w:pPr>
      <w:rPr/>
    </w:lvl>
  </w:abstractNum>
  <w:abstractNum w:abstractNumId="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9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10"/>
  </w:num>
  <w:num w:numId="5">
    <w:abstractNumId w:val="11"/>
  </w:num>
  <w:num w:numId="6">
    <w:abstractNumId w:val="2"/>
  </w:num>
  <w:num w:numId="7">
    <w:abstractNumId w:val="9"/>
  </w:num>
  <w:num w:numId="8">
    <w:abstractNumId w:val="0"/>
  </w:num>
  <w:num w:numId="9">
    <w:abstractNumId w:val="1"/>
  </w:num>
  <w:num w:numId="10">
    <w:abstractNumId w:val="3"/>
  </w:num>
  <w:num w:numId="11">
    <w:abstractNumId w:val="7"/>
  </w:num>
  <w:num w:numId="12">
    <w:abstractNumId w:val="6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Texto independiente primera sangría"/>
    <w:basedOn w:val="P11"/>
    <w:next w:val="P29"/>
    <w:link w:val="C9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Texto independiente primera sangría Car"/>
    <w:basedOn w:val="C5"/>
    <w:link w:val="P29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2010-06-14T14:12:00Z</dcterms:created>
  <cp:lastModifiedBy>Ethan Puglia</cp:lastModifiedBy>
  <cp:lastPrinted>2010-06-29T14:18:00Z</cp:lastPrinted>
  <dcterms:modified xsi:type="dcterms:W3CDTF">2019-03-28T17:34:22Z</dcterms:modified>
  <cp:revision>9</cp:revision>
  <dc:title>PROYECTO DE ORDENANZA VIOLENCIA FAMILIAR</dc:title>
</cp:coreProperties>
</file>