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66BAB4" Type="http://schemas.openxmlformats.org/officeDocument/2006/relationships/officeDocument" Target="/word/document.xml" /><Relationship Id="coreR4E66BA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8665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840/02;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jc w:val="center"/>
      </w:pPr>
    </w:p>
    <w:p>
      <w:pPr>
        <w:pStyle w:val="P12"/>
        <w:ind w:left="567"/>
      </w:pPr>
      <w:r>
        <w:t>Que el mismo es iniciado mediante nota presentada por el Sr. Cattó, Ricardo Hernán solicitando en julio de 2002 efectuar canje de trabajo por deuda de Tasa por Servicios a la Propiedad de la Designación Catastral 03-01-106-014-000;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7713 se autorizó al Departamento Ejecutivo realizar plan de pago en concepto de Tasa por Servicios a la Propiedad en cuotas mensuales de PESOS TREINTA ($30).-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Fs.31 obra nueva nota del Sr. Cattó solicitando se renueve el beneficio otorgado por falta de recursos;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realizado nuevo Relevamiento Socioeconómico y Ambiental, se observa que el Sr. Cattó es jubilado, presentando él y su esposa problemas de salud y percibe beneficio de tarifa social otorgada por el Ersep;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07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...///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i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i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pStyle w:val="P22"/>
        <w:ind w:hanging="426" w:left="426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Propiedad, mantiene a la fecha de promulgación de la presente con la Municipalidad de Alta Gracia la Designación Catastral 03-01-106-14-000.-</w:t>
      </w:r>
    </w:p>
    <w:p>
      <w:pPr>
        <w:pStyle w:val="P22"/>
        <w:ind w:hanging="426" w:left="426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una cuota mensual en concepto de Tasa por Servicios a la propiedad de PESOS DIEZ ($10) desde la fecha de promulgación de la presente y por el plazo de un año, momento en el que se deberá realizar un nuevo Relevamiento Socioeconómico y Ambiental y de subsistir situación actual RENOVAR el beneficio por el término de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5AB85CF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71253A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B47DCE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D722F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7A7C9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077AA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52D3A1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B36691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378BB4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3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2010-07-08T12:17:00Z</dcterms:created>
  <cp:lastModifiedBy>Ethan Puglia</cp:lastModifiedBy>
  <cp:lastPrinted>2010-07-08T12:05:00Z</cp:lastPrinted>
  <dcterms:modified xsi:type="dcterms:W3CDTF">2019-03-28T17:34:22Z</dcterms:modified>
  <cp:revision>5</cp:revision>
  <dc:title>PROYECTO DE ORDENANZA VIOLENCIA FAMILIAR</dc:title>
</cp:coreProperties>
</file>