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F64751" Type="http://schemas.openxmlformats.org/officeDocument/2006/relationships/officeDocument" Target="/word/document.xml" /><Relationship Id="coreR36F6475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8672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1502/09;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3"/>
        <w:tabs>
          <w:tab w:val="left" w:pos="567" w:leader="none"/>
        </w:tabs>
        <w:ind w:firstLine="0" w:left="567"/>
      </w:pPr>
      <w:r>
        <w:t>Que a través del mencionado instrumento administrativo y mediante nota, la Sra. María Eugenia Silva D.N.I 13.720.782 solicita eximición de la deuda que en concepto de Tasa por Servicios a la Propiedad mantiene con la municipalidad de Alta Gracia, el Inmueble Designación Catastral 03-01-032-1 Cuenta 00010659;</w:t>
      </w:r>
    </w:p>
    <w:p>
      <w:pPr>
        <w:pStyle w:val="P13"/>
        <w:tabs>
          <w:tab w:val="left" w:pos="567" w:leader="none"/>
        </w:tabs>
        <w:ind w:firstLine="0" w:left="567"/>
      </w:pPr>
    </w:p>
    <w:p>
      <w:pPr>
        <w:pStyle w:val="P13"/>
        <w:tabs>
          <w:tab w:val="left" w:pos="567" w:leader="none"/>
        </w:tabs>
        <w:ind w:firstLine="0" w:left="567"/>
      </w:pPr>
      <w:r>
        <w:t xml:space="preserve">Que del Relevamiento Socioeconómico y Ambiental (Fs.18) se desprende que la Sra. Silva es viuda, conviviendo en su hogar con sus seis hijos y un nieto, teniendo como único ingreso una Pensión a la cual es beneficiaria la solicitante, estando el resto del grupo familiar desocupado; </w:t>
      </w:r>
    </w:p>
    <w:p>
      <w:pPr>
        <w:pStyle w:val="P13"/>
        <w:tabs>
          <w:tab w:val="left" w:pos="0" w:leader="none"/>
        </w:tabs>
        <w:ind w:left="0"/>
      </w:pPr>
    </w:p>
    <w:p>
      <w:pPr>
        <w:pStyle w:val="P29"/>
        <w:tabs>
          <w:tab w:val="clear" w:pos="4419" w:leader="none"/>
          <w:tab w:val="clear" w:pos="8838" w:leader="none"/>
        </w:tabs>
        <w:ind w:left="567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Que  la solicitante se presentó ante la Comisión de Hacienda, donde explicó ampliamente su situación actual y expresó su imposibilidad de pago</w:t>
      </w:r>
    </w:p>
    <w:p>
      <w:pPr>
        <w:pStyle w:val="P1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analizados el Expediente de referencia, por la Comisión de Hacienda, la misma emite despacho favorable, aprobado por unanimidad en Sesión Ordinaria del día 28 de Julio de 2010.-</w:t>
      </w: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</w:t>
      </w: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</w:p>
    <w:p>
      <w:pPr>
        <w:tabs>
          <w:tab w:val="left" w:pos="3909" w:leader="none"/>
        </w:tabs>
        <w:ind w:left="567"/>
        <w:jc w:val="right"/>
        <w:rPr>
          <w:rStyle w:val="C3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9"/>
        <w:tabs>
          <w:tab w:val="left" w:pos="1664" w:leader="none"/>
        </w:tabs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19"/>
        <w:tabs>
          <w:tab w:val="left" w:pos="1664" w:leader="none"/>
        </w:tabs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pStyle w:val="P3"/>
        <w:rPr>
          <w:rStyle w:val="C3"/>
          <w:rFonts w:ascii="Courier New" w:hAnsi="Courier New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6"/>
        <w:ind w:left="113"/>
        <w:rPr>
          <w:rStyle w:val="C3"/>
          <w:rFonts w:ascii="JaneAusten" w:hAnsi="JaneAusten"/>
          <w:b w:val="1"/>
          <w:sz w:val="24"/>
        </w:rPr>
      </w:pPr>
    </w:p>
    <w:p>
      <w:pPr>
        <w:pStyle w:val="P19"/>
        <w:tabs>
          <w:tab w:val="left" w:pos="166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1"/>
        <w:ind w:hanging="426" w:left="426"/>
        <w:rPr>
          <w:rStyle w:val="C3"/>
          <w:b w:val="1"/>
          <w:u w:val="single"/>
        </w:rPr>
      </w:pPr>
    </w:p>
    <w:p>
      <w:pPr>
        <w:pStyle w:val="P11"/>
        <w:ind w:hanging="426" w:left="426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 xml:space="preserve">: </w:t>
      </w:r>
      <w:r>
        <w:rPr>
          <w:rStyle w:val="C3"/>
          <w:b w:val="1"/>
        </w:rPr>
        <w:t>EXIMIR</w:t>
      </w:r>
      <w:r>
        <w:t xml:space="preserve"> el CIEN POR CIENTO (100%) de la deuda que a  la fecha de promulgación de la presente mantiene con la Municipalidad de Alta Gracia el Inmueble Designación Catastral 03-01-032-1 Cuenta 00010659.-</w:t>
      </w:r>
    </w:p>
    <w:p>
      <w:pPr>
        <w:pStyle w:val="P11"/>
        <w:ind w:hanging="426" w:left="426"/>
      </w:pPr>
      <w:r>
        <w:t xml:space="preserve">  </w:t>
      </w:r>
    </w:p>
    <w:p>
      <w:pPr>
        <w:pStyle w:val="P11"/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FIJAR</w:t>
      </w:r>
      <w:r>
        <w:rPr>
          <w:rStyle w:val="C3"/>
          <w:rFonts w:ascii="Courier New" w:hAnsi="Courier New"/>
        </w:rPr>
        <w:t xml:space="preserve"> una cuota mensual de Tasa por Servicio a la Propiedad de PESOS DIEZ ($10) a partir de la promulgación de la presente y por el término de un año, momento en el cual se deberá realizar un nuevo Relevamiento Socioeconómico y Ambiental y de perdurar su situación actual, extender el beneficio por un año más.-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Municipal que interceda ante el o los procuradores actuantes a los fines de dejar sin efecto el o los juicios iniciados así como también los honorarios generados.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VEINTIOCHO DÍAS DEL MES DE JULIO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45A66F1"/>
    <w:multiLevelType w:val="hybridMultilevel"/>
    <w:lvl w:ilvl="0" w:tplc="182976A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60DC8C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A19BFC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33F9F2A1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C696CF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B01439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973E81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E1773D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6D2BF75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4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8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9">
    <w:nsid w:val="3A700CB9"/>
    <w:multiLevelType w:val="hybridMultilevel"/>
    <w:lvl w:ilvl="0" w:tplc="037CA51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80E781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B1FEC8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E33A3F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4CB5952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17B094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500987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7FA6BB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279306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0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1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2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4">
    <w:nsid w:val="5A042302"/>
    <w:multiLevelType w:val="hybridMultilevel"/>
    <w:lvl w:ilvl="0" w:tplc="3B6C1EAC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5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16"/>
  </w:num>
  <w:num w:numId="5">
    <w:abstractNumId w:val="20"/>
  </w:num>
  <w:num w:numId="6">
    <w:abstractNumId w:val="4"/>
  </w:num>
  <w:num w:numId="7">
    <w:abstractNumId w:val="15"/>
  </w:num>
  <w:num w:numId="8">
    <w:abstractNumId w:val="1"/>
  </w:num>
  <w:num w:numId="9">
    <w:abstractNumId w:val="3"/>
  </w:num>
  <w:num w:numId="10">
    <w:abstractNumId w:val="5"/>
  </w:num>
  <w:num w:numId="11">
    <w:abstractNumId w:val="11"/>
  </w:num>
  <w:num w:numId="12">
    <w:abstractNumId w:val="12"/>
  </w:num>
  <w:num w:numId="13">
    <w:abstractNumId w:val="23"/>
  </w:num>
  <w:num w:numId="14">
    <w:abstractNumId w:val="19"/>
  </w:num>
  <w:num w:numId="15">
    <w:abstractNumId w:val="18"/>
  </w:num>
  <w:num w:numId="16">
    <w:abstractNumId w:val="9"/>
  </w:num>
  <w:num w:numId="17">
    <w:abstractNumId w:val="10"/>
  </w:num>
  <w:num w:numId="18">
    <w:abstractNumId w:val="21"/>
  </w:num>
  <w:num w:numId="19">
    <w:abstractNumId w:val="7"/>
  </w:num>
  <w:num w:numId="20">
    <w:abstractNumId w:val="2"/>
  </w:num>
  <w:num w:numId="21">
    <w:abstractNumId w:val="0"/>
  </w:num>
  <w:num w:numId="22">
    <w:abstractNumId w:val="14"/>
  </w:num>
  <w:num w:numId="23">
    <w:abstractNumId w:val="22"/>
  </w:num>
  <w:num w:numId="24">
    <w:abstractNumId w:val="1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0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2010-08-03T10:21:00Z</dcterms:created>
  <cp:lastModifiedBy>Ethan Puglia</cp:lastModifiedBy>
  <cp:lastPrinted>2010-08-03T10:33:00Z</cp:lastPrinted>
  <dcterms:modified xsi:type="dcterms:W3CDTF">2019-03-28T17:34:22Z</dcterms:modified>
  <cp:revision>6</cp:revision>
  <dc:title>PROYECTO DE ORDENANZA VIOLENCIA FAMILIAR</dc:title>
</cp:coreProperties>
</file>