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23893E" Type="http://schemas.openxmlformats.org/officeDocument/2006/relationships/officeDocument" Target="/word/document.xml" /><Relationship Id="coreR222389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8686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543/10;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ind w:firstLine="0" w:left="426"/>
      </w:pPr>
      <w:r>
        <w:t xml:space="preserve">Que a través del mismo, el Sr. Carlos Zapata DNI 12.068.482  solicita eximición de deuda que por Tasa por Servicios a la propiedad mantiene con la Municipalidad de Alta Gracia, el inmueble Designación Catastral 1-1-238-11;</w:t>
      </w:r>
    </w:p>
    <w:p>
      <w:pPr>
        <w:pStyle w:val="P13"/>
        <w:ind w:left="426"/>
      </w:pPr>
    </w:p>
    <w:p>
      <w:pPr>
        <w:pStyle w:val="P13"/>
        <w:ind w:left="426"/>
      </w:pPr>
      <w:r>
        <w:tab/>
        <w:t>Que a Fs.18/21 obra Estado de Deuda emitido por la Dirección de Ingresos Públicos, gran parte de misma ha pasado a estado judicial, mientras el resto está en instancia de demanda;</w:t>
      </w:r>
    </w:p>
    <w:p>
      <w:pPr>
        <w:pStyle w:val="P13"/>
        <w:ind w:left="426"/>
      </w:pPr>
    </w:p>
    <w:p>
      <w:pPr>
        <w:pStyle w:val="P13"/>
        <w:ind w:left="426"/>
      </w:pPr>
      <w:r>
        <w:tab/>
        <w:t xml:space="preserve">Que según el Relevamiento Socioeconómico y Ambiental obrante a Fs.15, el solicitante vive con su mujer, su hija y su nieto; tiene problemas de salud (se adjunta certificado a Fs.10), realizando tareas de mantenimiento en forma esporádica, por lo cual su ingreso monetario es inestable y son beneficiarios de la tarjeta social, ubicándose por debajo de la línea de la pobreza;     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11 de Agosto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hasta la promulgación de la presente, mantiene en concepto tasa por Servicio a la propiedad el inmueble la Designación Catastral 1-1-238-11.-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3"/>
        <w:tabs>
          <w:tab w:val="left" w:pos="0" w:leader="none"/>
        </w:tabs>
        <w:ind w:hanging="426" w:left="426"/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SOLICITAR</w:t>
      </w:r>
      <w:r>
        <w:t xml:space="preserve"> al Sr. Intendente Municipal que interceda ante el  o los procuradores actuantes a los fines de dejar sin efecto el o los juicios iniciados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ONCE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1E9F88F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1CC163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C08AB7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E7D5EE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F028D2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C2EA3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14D5CE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B01995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48552F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4242C22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74E36D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FA947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AAA1F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978A2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54FE81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FC713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F0DE4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A6D031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49C4916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2010-08-17T11:21:00Z</dcterms:created>
  <cp:lastModifiedBy>Ethan Puglia</cp:lastModifiedBy>
  <cp:lastPrinted>2010-08-09T14:14:00Z</cp:lastPrinted>
  <dcterms:modified xsi:type="dcterms:W3CDTF">2019-03-28T17:34:22Z</dcterms:modified>
  <cp:revision>6</cp:revision>
  <dc:title>PROYECTO DE ORDENANZA VIOLENCIA FAMILIAR</dc:title>
</cp:coreProperties>
</file>