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C55039" Type="http://schemas.openxmlformats.org/officeDocument/2006/relationships/officeDocument" Target="/word/document.xml" /><Relationship Id="coreR7DC550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345/09;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0" w:leader="none"/>
        </w:tabs>
        <w:ind w:left="426"/>
      </w:pPr>
      <w:r>
        <w:tab/>
        <w:tab/>
        <w:t>Que a través del mismo y mediante nota el Sr. Ramón Pereyra solicita la eximición de deuda por obra de pavimento que mantiene con la Municipalidad de Alta Gracia el inmueble Designación Catastral 4-1-97-25 -Identificación 01855;</w:t>
      </w:r>
    </w:p>
    <w:p>
      <w:pPr>
        <w:pStyle w:val="P13"/>
        <w:tabs>
          <w:tab w:val="left" w:pos="0" w:leader="none"/>
        </w:tabs>
        <w:ind w:left="0"/>
      </w:pPr>
    </w:p>
    <w:p>
      <w:pPr>
        <w:pStyle w:val="P13"/>
        <w:tabs>
          <w:tab w:val="left" w:pos="426" w:leader="none"/>
        </w:tabs>
        <w:ind w:firstLine="0" w:left="426"/>
      </w:pPr>
      <w:r>
        <w:t>Que del correspondiente Relevamiento Socioeconómico y Ambiental se desprende que es una familia extensa, inserta en el sistema productivo a través del trabajo informal y transferencia formal, ubicándose bajo la línea de la pobreza;</w:t>
      </w:r>
    </w:p>
    <w:p>
      <w:pPr>
        <w:tabs>
          <w:tab w:val="left" w:pos="426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EXIMIR</w:t>
      </w:r>
      <w:r>
        <w:t xml:space="preserve"> el CIEN POR CIENTO (100%) de la deuda que hasta la promulgación de la presente mantiene con la Municipalidad de Alta Gracia, el inmueble Designación Catastral 4-1-97-25 – Identificación 01855 (obra Pavimento) .-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efectos e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18E7664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098F5E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B907DA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42AB3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D9A36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78F6C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B1B4C1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1913E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F8194F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6E3EA3B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95C92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8EBF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A7015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2CFAB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12306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9597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E1C92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9954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35B66DD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2010-08-23T14:18:00Z</dcterms:created>
  <cp:lastModifiedBy>Ethan Puglia</cp:lastModifiedBy>
  <cp:lastPrinted>2010-09-21T17:14:00Z</cp:lastPrinted>
  <dcterms:modified xsi:type="dcterms:W3CDTF">2019-03-28T17:34:23Z</dcterms:modified>
  <cp:revision>9</cp:revision>
  <dc:title>PROYECTO DE ORDENANZA VIOLENCIA FAMILIAR</dc:title>
</cp:coreProperties>
</file>