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0A0C83" Type="http://schemas.openxmlformats.org/officeDocument/2006/relationships/officeDocument" Target="/word/document.xml" /><Relationship Id="coreR5C0A0C8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8714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483/I/10;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426" w:leader="none"/>
        </w:tabs>
        <w:ind w:firstLine="0" w:left="426"/>
      </w:pPr>
      <w:r>
        <w:t xml:space="preserve">Que a través del mismo y mediante nota el Sr. Ramón Pereyra solicita eximición de la deuda que en concepto de Tasa por Servicios a la Propiedad mantiene con la Municipalidad de Alta Gracia,  el inmueble Designación Catastral 4-1-97-25, cta. Nº 00026687;</w:t>
      </w:r>
    </w:p>
    <w:p>
      <w:pPr>
        <w:pStyle w:val="P13"/>
        <w:tabs>
          <w:tab w:val="left" w:pos="426" w:leader="none"/>
        </w:tabs>
        <w:ind w:left="426"/>
      </w:pPr>
    </w:p>
    <w:p>
      <w:pPr>
        <w:pStyle w:val="P13"/>
        <w:tabs>
          <w:tab w:val="left" w:pos="426" w:leader="none"/>
        </w:tabs>
        <w:ind w:left="426"/>
      </w:pPr>
      <w:r>
        <w:tab/>
        <w:t>Que del correspondiente Relevamiento Socioeconómico y Ambiental se desprende que es una familia extensa, inserta en el sistema productivo a través del trabajo informal y transferencia formal, ubicándose bajo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15 de Septiembre de 2010.-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hasta la promulgación de la presente mantiene, en concepto de Tasa por Servicios a la propiedad, con la Municipalidad de alta Gracia, el inmueble Designación Catastral 4-1-97-25.-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actuantes, en particular al profesional abogado Matricula Profesional N° 27436,                                   en virtud de lo establecido en la clausula 13° del convenio de partes oportunamente celebrado a los fines de dejar sin efectos e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C0BF2C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BCF297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0026C5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64101B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33BCAF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C5BF7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BFDAD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5D4B8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29C270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0BD4420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3678F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B186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B8EA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693B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94183C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D09CF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D5FD7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26E77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026B6CE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2010-09-16T12:23:00Z</dcterms:created>
  <cp:lastModifiedBy>Ethan Puglia</cp:lastModifiedBy>
  <cp:lastPrinted>2010-10-05T14:00:00Z</cp:lastPrinted>
  <dcterms:modified xsi:type="dcterms:W3CDTF">2019-03-28T17:34:23Z</dcterms:modified>
  <cp:revision>8</cp:revision>
  <dc:title>PROYECTO DE ORDENANZA VIOLENCIA FAMILIAR</dc:title>
</cp:coreProperties>
</file>