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294533AE" Type="http://schemas.openxmlformats.org/officeDocument/2006/relationships/officeDocument" Target="/word/document.xml" /><Relationship Id="coreR294533AE"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6"/>
        <w:ind w:hanging="29" w:left="142"/>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pStyle w:val="P4"/>
        <w:rPr>
          <w:rStyle w:val="C3"/>
        </w:rPr>
      </w:pPr>
    </w:p>
    <w:p>
      <w:pPr>
        <w:pStyle w:val="P4"/>
        <w:rPr>
          <w:rStyle w:val="C3"/>
        </w:rPr>
      </w:pPr>
    </w:p>
    <w:p>
      <w:pPr>
        <w:pStyle w:val="P4"/>
      </w:pPr>
      <w:r>
        <w:t>ORDENANZA Nº 8717</w:t>
      </w:r>
    </w:p>
    <w:p/>
    <w:p>
      <w:pPr>
        <w:ind w:hanging="561" w:left="561"/>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rPr>
        <w:t>Visto: El Expediente Nº 1903/09; y</w:t>
      </w:r>
    </w:p>
    <w:p>
      <w:pPr>
        <w:ind w:hanging="561" w:left="561"/>
        <w:jc w:val="both"/>
        <w:rPr>
          <w:rStyle w:val="C3"/>
          <w:rFonts w:ascii="Courier New" w:hAnsi="Courier New"/>
        </w:rPr>
      </w:pPr>
    </w:p>
    <w:p>
      <w:pPr>
        <w:tabs>
          <w:tab w:val="left" w:pos="5255" w:leader="none"/>
        </w:tabs>
        <w:ind w:hanging="561" w:left="561"/>
        <w:jc w:val="both"/>
        <w:rPr>
          <w:rStyle w:val="C3"/>
          <w:rFonts w:ascii="Courier New" w:hAnsi="Courier New"/>
        </w:rPr>
      </w:pPr>
      <w:r>
        <w:rPr>
          <w:rStyle w:val="C3"/>
          <w:rFonts w:ascii="Courier New" w:hAnsi="Courier New"/>
        </w:rPr>
        <w:tab/>
        <w:tab/>
      </w:r>
    </w:p>
    <w:p>
      <w:pPr>
        <w:pStyle w:val="P2"/>
      </w:pPr>
      <w:r>
        <w:t>C O N S I D E R A N D O</w:t>
      </w:r>
    </w:p>
    <w:p>
      <w:pPr>
        <w:tabs>
          <w:tab w:val="left" w:pos="2824" w:leader="none"/>
        </w:tabs>
      </w:pPr>
      <w:r>
        <w:tab/>
      </w:r>
    </w:p>
    <w:p>
      <w:pPr>
        <w:pStyle w:val="P13"/>
        <w:tabs>
          <w:tab w:val="left" w:pos="426" w:leader="none"/>
        </w:tabs>
        <w:ind w:firstLine="0" w:left="426"/>
      </w:pPr>
      <w:r>
        <w:t>Que a través del mismo y mediante nota, la Sra. Maris Celestina Chávez DNI 6.527.012, solicita eximición de la deuda que en concepto de Tasa por Servicios a la propiedad, mantiene con la Municipalidad de Alta Gracia, el inmueble Designación Catastral 1-1-379-15;</w:t>
      </w:r>
    </w:p>
    <w:p>
      <w:pPr>
        <w:pStyle w:val="P13"/>
        <w:tabs>
          <w:tab w:val="left" w:pos="426" w:leader="none"/>
        </w:tabs>
        <w:ind w:firstLine="0" w:left="426"/>
      </w:pPr>
    </w:p>
    <w:p>
      <w:pPr>
        <w:pStyle w:val="P13"/>
        <w:tabs>
          <w:tab w:val="left" w:pos="426" w:leader="none"/>
        </w:tabs>
        <w:ind w:firstLine="0" w:left="426"/>
      </w:pPr>
      <w:r>
        <w:t>Que se trata de una vivienda social, la cual se encuentra a nombre del ex marido de la Sra. Chávez, el Sr. Hugo Ramón Romero, obrando a Fs.5 contrato de compra y venta suscripto entre el Instituto Provincial de la Vivienda, el Sr. Romero y la Sra. Chávez;</w:t>
      </w:r>
    </w:p>
    <w:p>
      <w:pPr>
        <w:pStyle w:val="P13"/>
        <w:tabs>
          <w:tab w:val="left" w:pos="426" w:leader="none"/>
        </w:tabs>
        <w:ind w:firstLine="0" w:left="426"/>
      </w:pPr>
    </w:p>
    <w:p>
      <w:pPr>
        <w:pStyle w:val="P13"/>
        <w:tabs>
          <w:tab w:val="left" w:pos="426" w:leader="none"/>
        </w:tabs>
        <w:ind w:firstLine="0" w:left="426"/>
      </w:pPr>
      <w:r>
        <w:t>Que a Fs.23/26 consta Estado de deuda emitido por la Dirección de Ingresos Públicos, en el cual se observa que gran parte de la misma se encuentra en gestión judicial;</w:t>
      </w:r>
    </w:p>
    <w:p>
      <w:pPr>
        <w:pStyle w:val="P13"/>
        <w:tabs>
          <w:tab w:val="left" w:pos="426" w:leader="none"/>
        </w:tabs>
        <w:ind w:firstLine="0" w:left="426"/>
      </w:pPr>
    </w:p>
    <w:p>
      <w:pPr>
        <w:tabs>
          <w:tab w:val="left" w:pos="426" w:leader="none"/>
        </w:tabs>
        <w:ind w:left="426"/>
        <w:jc w:val="both"/>
        <w:rPr>
          <w:rStyle w:val="C3"/>
          <w:rFonts w:ascii="Courier New" w:hAnsi="Courier New"/>
        </w:rPr>
      </w:pPr>
      <w:r>
        <w:rPr>
          <w:rStyle w:val="C3"/>
          <w:rFonts w:ascii="Courier New" w:hAnsi="Courier New"/>
        </w:rPr>
        <w:t xml:space="preserve">Que en el Relevamiento Socioeconómico y Ambiental realizado por la Lic. Flavia V. Virga MP 1722, se informa que la solicitante vive sola, realiza trabajos de costura, teniendo ingresos monetarios inestables, siendo ayudada por sus hijos (no habitantes) con alimentos para cubrir sus necesidades básicas y es beneficiaria de tarjeta social, ubicándose debajo de la línea de la indigencia;   </w:t>
      </w:r>
    </w:p>
    <w:p>
      <w:pPr>
        <w:tabs>
          <w:tab w:val="left" w:pos="426" w:leader="none"/>
        </w:tabs>
        <w:ind w:left="426"/>
        <w:jc w:val="both"/>
        <w:rPr>
          <w:rStyle w:val="C3"/>
          <w:rFonts w:ascii="Courier New" w:hAnsi="Courier New"/>
        </w:rPr>
      </w:pPr>
      <w:r>
        <w:rPr>
          <w:rStyle w:val="C3"/>
          <w:rFonts w:ascii="Courier New" w:hAnsi="Courier New"/>
        </w:rPr>
        <w:t xml:space="preserve">   </w:t>
      </w:r>
    </w:p>
    <w:p>
      <w:pPr>
        <w:ind w:left="426"/>
        <w:jc w:val="right"/>
        <w:rPr>
          <w:rStyle w:val="C3"/>
          <w:rFonts w:ascii="Courier New" w:hAnsi="Courier New"/>
        </w:rPr>
      </w:pPr>
      <w:r>
        <w:rPr>
          <w:rStyle w:val="C3"/>
          <w:rFonts w:ascii="Courier New" w:hAnsi="Courier New"/>
        </w:rPr>
        <w:t>...///</w:t>
      </w: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pStyle w:val="P4"/>
        <w:rPr>
          <w:rStyle w:val="C3"/>
        </w:rPr>
      </w:pPr>
    </w:p>
    <w:p>
      <w:pPr>
        <w:jc w:val="both"/>
        <w:rPr>
          <w:rStyle w:val="C3"/>
          <w:rFonts w:ascii="Courier New" w:hAnsi="Courier New"/>
        </w:rPr>
      </w:pPr>
      <w:r>
        <w:rPr>
          <w:rStyle w:val="C3"/>
          <w:rFonts w:ascii="Courier New" w:hAnsi="Courier New"/>
        </w:rPr>
        <w:t>...///2.-</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analizado el Expediente de referencia, por la Comisión de Hacienda, la misma emite despacho favorable aprobado por Unanimidad en Sesión Ordinaria del día 15 de Septiembre de 2010.-</w:t>
      </w:r>
    </w:p>
    <w:p>
      <w:pPr>
        <w:pStyle w:val="P11"/>
        <w:jc w:val="right"/>
        <w:rPr>
          <w:rStyle w:val="C3"/>
        </w:rPr>
      </w:pPr>
    </w:p>
    <w:p>
      <w:pPr>
        <w:pStyle w:val="P11"/>
        <w:jc w:val="right"/>
        <w:rPr>
          <w:rStyle w:val="C3"/>
        </w:rPr>
      </w:pPr>
    </w:p>
    <w:p>
      <w:pPr>
        <w:pStyle w:val="P11"/>
        <w:jc w:val="right"/>
        <w:rPr>
          <w:rStyle w:val="C3"/>
        </w:rPr>
      </w:pPr>
    </w:p>
    <w:p>
      <w:pPr>
        <w:pStyle w:val="P11"/>
        <w:ind w:left="567"/>
        <w:jc w:val="center"/>
        <w:rPr>
          <w:rStyle w:val="C3"/>
          <w:b w:val="1"/>
        </w:rPr>
      </w:pPr>
      <w:r>
        <w:rPr>
          <w:rStyle w:val="C3"/>
          <w:b w:val="1"/>
        </w:rPr>
        <w:t>EL HONORABLE CONCEJO DELIBERANTE DE LA CIUDAD DE</w:t>
      </w:r>
    </w:p>
    <w:p>
      <w:pPr>
        <w:jc w:val="center"/>
        <w:rPr>
          <w:rStyle w:val="C3"/>
          <w:rFonts w:ascii="Courier New" w:hAnsi="Courier New"/>
          <w:b w:val="1"/>
        </w:rPr>
      </w:pPr>
    </w:p>
    <w:p>
      <w:pPr>
        <w:pStyle w:val="P12"/>
        <w:ind w:left="561"/>
        <w:jc w:val="center"/>
        <w:rPr>
          <w:rStyle w:val="C3"/>
          <w:b w:val="1"/>
        </w:rPr>
      </w:pPr>
      <w:r>
        <w:rPr>
          <w:rStyle w:val="C3"/>
          <w:b w:val="1"/>
        </w:rPr>
        <w:t>ALTA GRACIA SANCIONA CON FUERZA DE ORDENANZA</w:t>
      </w:r>
    </w:p>
    <w:p>
      <w:pPr>
        <w:pStyle w:val="P12"/>
        <w:ind w:left="561"/>
        <w:jc w:val="center"/>
        <w:rPr>
          <w:rStyle w:val="C3"/>
          <w:b w:val="1"/>
        </w:rPr>
      </w:pPr>
    </w:p>
    <w:p>
      <w:pPr>
        <w:pStyle w:val="P12"/>
        <w:ind w:left="561"/>
        <w:jc w:val="center"/>
        <w:rPr>
          <w:rStyle w:val="C3"/>
          <w:b w:val="1"/>
        </w:rPr>
      </w:pPr>
    </w:p>
    <w:p>
      <w:pPr>
        <w:jc w:val="right"/>
        <w:rPr>
          <w:rStyle w:val="C3"/>
          <w:rFonts w:ascii="Courier New" w:hAnsi="Courier New"/>
        </w:rPr>
      </w:pPr>
    </w:p>
    <w:p>
      <w:pPr>
        <w:ind w:hanging="426" w:left="426"/>
        <w:jc w:val="both"/>
        <w:rPr>
          <w:rStyle w:val="C3"/>
          <w:rFonts w:ascii="Courier New" w:hAnsi="Courier New"/>
        </w:rPr>
      </w:pPr>
      <w:r>
        <w:rPr>
          <w:rStyle w:val="C3"/>
          <w:rFonts w:ascii="Courier New" w:hAnsi="Courier New"/>
          <w:b w:val="1"/>
          <w:u w:val="single"/>
        </w:rPr>
        <w:t>Art.1</w:t>
      </w:r>
      <w:r>
        <w:rPr>
          <w:rStyle w:val="C3"/>
          <w:rFonts w:ascii="Courier New" w:hAnsi="Courier New"/>
          <w:b w:val="1"/>
        </w:rPr>
        <w:t xml:space="preserve">: </w:t>
      </w:r>
      <w:r>
        <w:rPr>
          <w:rStyle w:val="C3"/>
          <w:rFonts w:ascii="Courier New" w:hAnsi="Courier New"/>
          <w:b w:val="1"/>
        </w:rPr>
        <w:t>EXIMIR</w:t>
      </w:r>
      <w:r>
        <w:rPr>
          <w:rStyle w:val="C3"/>
          <w:rFonts w:ascii="Courier New" w:hAnsi="Courier New"/>
        </w:rPr>
        <w:t xml:space="preserve"> el CIEN POR CIENTO (100%) de la deuda que en concepto de Tasa por Servicios a la Propiedad, mantiene a la promulgación de la presente con la municipalidad de Alta Gracia, el inmueble Designación Catastral 1-1-379-15.-</w:t>
      </w:r>
    </w:p>
    <w:p>
      <w:pPr>
        <w:ind w:hanging="426" w:left="426"/>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b w:val="1"/>
          <w:u w:val="single"/>
        </w:rPr>
        <w:t>Art.2</w:t>
      </w:r>
      <w:r>
        <w:rPr>
          <w:rStyle w:val="C3"/>
          <w:rFonts w:ascii="Courier New" w:hAnsi="Courier New"/>
          <w:b w:val="1"/>
        </w:rPr>
        <w:t xml:space="preserve">: </w:t>
      </w:r>
      <w:r>
        <w:rPr>
          <w:rStyle w:val="C3"/>
          <w:rFonts w:ascii="Courier New" w:hAnsi="Courier New"/>
          <w:b w:val="1"/>
        </w:rPr>
        <w:t>SOLICITAR</w:t>
      </w:r>
      <w:r>
        <w:rPr>
          <w:rStyle w:val="C3"/>
          <w:rFonts w:ascii="Courier New" w:hAnsi="Courier New"/>
        </w:rPr>
        <w:t xml:space="preserve"> al Sr. Intendente, interceda ante el o los procuradores actuantes a fin de dejar sin efecto el o los juicios iniciados y honorarios generados,  exceptuando gastos y derechos de ley a tales fines.-</w:t>
      </w:r>
    </w:p>
    <w:p>
      <w:pPr>
        <w:jc w:val="right"/>
        <w:rPr>
          <w:rStyle w:val="C3"/>
          <w:rFonts w:ascii="Courier New" w:hAnsi="Courier New"/>
        </w:rPr>
      </w:pPr>
      <w:r>
        <w:rPr>
          <w:rStyle w:val="C3"/>
          <w:rFonts w:ascii="Courier New" w:hAnsi="Courier New"/>
        </w:rPr>
        <w:t xml:space="preserve"> </w:t>
      </w:r>
    </w:p>
    <w:p>
      <w:pPr>
        <w:ind w:hanging="426" w:left="426"/>
        <w:jc w:val="both"/>
        <w:rPr>
          <w:rStyle w:val="C3"/>
          <w:rFonts w:ascii="Courier New" w:hAnsi="Courier New"/>
        </w:rPr>
      </w:pPr>
      <w:r>
        <w:rPr>
          <w:rStyle w:val="C3"/>
          <w:rFonts w:ascii="Courier New" w:hAnsi="Courier New"/>
          <w:b w:val="1"/>
          <w:u w:val="single"/>
        </w:rPr>
        <w:t>Art.3</w:t>
      </w:r>
      <w:r>
        <w:rPr>
          <w:rStyle w:val="C3"/>
          <w:rFonts w:ascii="Courier New" w:hAnsi="Courier New"/>
          <w:b w:val="1"/>
        </w:rPr>
        <w:t>: FIJAR</w:t>
      </w:r>
      <w:r>
        <w:rPr>
          <w:rStyle w:val="C3"/>
          <w:rFonts w:ascii="Courier New" w:hAnsi="Courier New"/>
        </w:rPr>
        <w:t xml:space="preserve"> una cuota Mensual en tal concepto de PESOS DIEZ ($10) desde la promulgación de la presente y por el término de un año, momento en el cual se deberá realizar un nuevo Relevamiento Socioeconómico y Ambiental y de perdurar la situación actual, MANTENER el beneficio otorgado por otro año más;  </w:t>
      </w:r>
    </w:p>
    <w:p>
      <w:pPr>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b w:val="1"/>
          <w:u w:val="single"/>
        </w:rPr>
        <w:t>Art.4</w:t>
      </w:r>
      <w:r>
        <w:rPr>
          <w:rStyle w:val="C3"/>
          <w:rFonts w:ascii="Courier New" w:hAnsi="Courier New"/>
          <w:b w:val="1"/>
        </w:rPr>
        <w:t>: SOLICITAR</w:t>
      </w:r>
      <w:r>
        <w:rPr>
          <w:rStyle w:val="C3"/>
          <w:rFonts w:ascii="Courier New" w:hAnsi="Courier New"/>
        </w:rPr>
        <w:t xml:space="preserve"> al Sr. Intendente interceda ante el Profesional Abogado Matricula 1-27436, a los fines de dejar sin efecto los honorarios, en un todo de conformidad al Art. 13 del Contrato de Locación de Servicios Profesionales oportunamente suscripto.-</w:t>
      </w:r>
    </w:p>
    <w:p>
      <w:pPr>
        <w:ind w:hanging="360" w:left="360"/>
        <w:jc w:val="right"/>
        <w:rPr>
          <w:rStyle w:val="C3"/>
          <w:rFonts w:ascii="Courier New" w:hAnsi="Courier New"/>
        </w:rPr>
      </w:pPr>
      <w:r>
        <w:rPr>
          <w:rStyle w:val="C3"/>
          <w:rFonts w:ascii="Courier New" w:hAnsi="Courier New"/>
        </w:rPr>
        <w:t>...///</w:t>
      </w: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pStyle w:val="P4"/>
        <w:rPr>
          <w:rStyle w:val="C3"/>
        </w:rPr>
      </w:pPr>
    </w:p>
    <w:p>
      <w:pPr>
        <w:jc w:val="both"/>
        <w:rPr>
          <w:rStyle w:val="C3"/>
          <w:rFonts w:ascii="Courier New" w:hAnsi="Courier New"/>
        </w:rPr>
      </w:pPr>
      <w:r>
        <w:rPr>
          <w:rStyle w:val="C3"/>
          <w:rFonts w:ascii="Courier New" w:hAnsi="Courier New"/>
        </w:rPr>
        <w:t>...///3.-</w:t>
      </w:r>
    </w:p>
    <w:p>
      <w:pPr>
        <w:ind w:left="426"/>
        <w:jc w:val="both"/>
        <w:rPr>
          <w:rStyle w:val="C3"/>
          <w:rFonts w:ascii="Courier New" w:hAnsi="Courier New"/>
        </w:rPr>
      </w:pPr>
    </w:p>
    <w:p>
      <w:pPr>
        <w:ind w:hanging="360" w:left="360"/>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w:t>
      </w:r>
      <w:r>
        <w:rPr>
          <w:rStyle w:val="C3"/>
          <w:rFonts w:ascii="Courier New" w:hAnsi="Courier New"/>
          <w:b w:val="1"/>
          <w:u w:val="single"/>
        </w:rPr>
        <w:t>5</w:t>
      </w:r>
      <w:r>
        <w:rPr>
          <w:rStyle w:val="C3"/>
          <w:rFonts w:ascii="Courier New" w:hAnsi="Courier New"/>
          <w:b w:val="1"/>
        </w:rPr>
        <w:t>: PROTOCOLÍCESE,</w:t>
      </w:r>
      <w:r>
        <w:rPr>
          <w:rStyle w:val="C3"/>
          <w:rFonts w:ascii="Courier New" w:hAnsi="Courier New"/>
        </w:rPr>
        <w:t xml:space="preserve"> comuníquese, publíquese en el Boletín Oficial de la ciudad de Alta Gracia, incorpórese al Libro de Ordenanzas y archívese.- </w:t>
      </w:r>
    </w:p>
    <w:p>
      <w:pPr>
        <w:pStyle w:val="P20"/>
        <w:jc w:val="both"/>
        <w:rPr>
          <w:rStyle w:val="C3"/>
          <w:sz w:val="24"/>
        </w:rPr>
      </w:pPr>
    </w:p>
    <w:p>
      <w:pPr>
        <w:pStyle w:val="P17"/>
        <w:rPr>
          <w:rStyle w:val="C3"/>
        </w:rPr>
      </w:pPr>
    </w:p>
    <w:p>
      <w:pPr>
        <w:pStyle w:val="P17"/>
      </w:pPr>
      <w:r>
        <w:t xml:space="preserve">DADA EN LA SALA DE SESIONES DEL HONORABLE CONCEJO DELIBERANTE A LOS QUINCE DÍAS DEL MES DE SEPTIEMBRE DEL AÑO DOS MIL DIEZ.- </w:t>
      </w: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r>
        <w:rPr>
          <w:rStyle w:val="C3"/>
          <w:rFonts w:ascii="Courier New" w:hAnsi="Courier New"/>
          <w:b w:val="1"/>
          <w:u w:val="single"/>
        </w:rPr>
        <w:t xml:space="preserve"> </w:t>
      </w:r>
    </w:p>
    <w:sectPr>
      <w:type w:val="nextPage"/>
      <w:pgSz w:w="11906" w:h="16838" w:code="0"/>
      <w:pgMar w:left="1701" w:right="1701" w:top="1417" w:bottom="1417" w:header="720" w:footer="720" w:gutter="0"/>
    </w:sectPr>
  </w:body>
</w:document>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3">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6">
    <w:nsid w:val="145A66F1"/>
    <w:multiLevelType w:val="hybridMultilevel"/>
    <w:lvl w:ilvl="0" w:tplc="0DD2F85A">
      <w:start w:val="0"/>
      <w:numFmt w:val="bullet"/>
      <w:suff w:val="tab"/>
      <w:lvlText w:val=""/>
      <w:lvlJc w:val="left"/>
      <w:pPr>
        <w:ind w:hanging="360" w:left="927"/>
      </w:pPr>
      <w:rPr>
        <w:rFonts w:ascii="Symbol" w:hAnsi="Symbol"/>
      </w:rPr>
    </w:lvl>
    <w:lvl w:ilvl="1" w:tplc="1C90DE4E">
      <w:start w:val="1"/>
      <w:numFmt w:val="bullet"/>
      <w:suff w:val="tab"/>
      <w:lvlText w:val="o"/>
      <w:lvlJc w:val="left"/>
      <w:pPr>
        <w:ind w:hanging="360" w:left="1647"/>
      </w:pPr>
      <w:rPr>
        <w:rFonts w:ascii="Courier New" w:hAnsi="Courier New"/>
      </w:rPr>
    </w:lvl>
    <w:lvl w:ilvl="2" w:tplc="0D1EDA9B">
      <w:start w:val="1"/>
      <w:numFmt w:val="bullet"/>
      <w:suff w:val="tab"/>
      <w:lvlText w:val=""/>
      <w:lvlJc w:val="left"/>
      <w:pPr>
        <w:ind w:hanging="360" w:left="2367"/>
      </w:pPr>
      <w:rPr>
        <w:rFonts w:ascii="Wingdings" w:hAnsi="Wingdings"/>
      </w:rPr>
    </w:lvl>
    <w:lvl w:ilvl="3" w:tplc="0D83B623">
      <w:start w:val="1"/>
      <w:numFmt w:val="bullet"/>
      <w:suff w:val="tab"/>
      <w:lvlText w:val=""/>
      <w:lvlJc w:val="left"/>
      <w:pPr>
        <w:ind w:hanging="360" w:left="3087"/>
      </w:pPr>
      <w:rPr>
        <w:rFonts w:ascii="Symbol" w:hAnsi="Symbol"/>
      </w:rPr>
    </w:lvl>
    <w:lvl w:ilvl="4" w:tplc="7D978E1D">
      <w:start w:val="1"/>
      <w:numFmt w:val="bullet"/>
      <w:suff w:val="tab"/>
      <w:lvlText w:val="o"/>
      <w:lvlJc w:val="left"/>
      <w:pPr>
        <w:ind w:hanging="360" w:left="3807"/>
      </w:pPr>
      <w:rPr>
        <w:rFonts w:ascii="Courier New" w:hAnsi="Courier New"/>
      </w:rPr>
    </w:lvl>
    <w:lvl w:ilvl="5" w:tplc="013DC5A6">
      <w:start w:val="1"/>
      <w:numFmt w:val="bullet"/>
      <w:suff w:val="tab"/>
      <w:lvlText w:val=""/>
      <w:lvlJc w:val="left"/>
      <w:pPr>
        <w:ind w:hanging="360" w:left="4527"/>
      </w:pPr>
      <w:rPr>
        <w:rFonts w:ascii="Wingdings" w:hAnsi="Wingdings"/>
      </w:rPr>
    </w:lvl>
    <w:lvl w:ilvl="6" w:tplc="7ED526A0">
      <w:start w:val="1"/>
      <w:numFmt w:val="bullet"/>
      <w:suff w:val="tab"/>
      <w:lvlText w:val=""/>
      <w:lvlJc w:val="left"/>
      <w:pPr>
        <w:ind w:hanging="360" w:left="5247"/>
      </w:pPr>
      <w:rPr>
        <w:rFonts w:ascii="Symbol" w:hAnsi="Symbol"/>
      </w:rPr>
    </w:lvl>
    <w:lvl w:ilvl="7" w:tplc="6DBAE43F">
      <w:start w:val="1"/>
      <w:numFmt w:val="bullet"/>
      <w:suff w:val="tab"/>
      <w:lvlText w:val="o"/>
      <w:lvlJc w:val="left"/>
      <w:pPr>
        <w:ind w:hanging="360" w:left="5967"/>
      </w:pPr>
      <w:rPr>
        <w:rFonts w:ascii="Courier New" w:hAnsi="Courier New"/>
      </w:rPr>
    </w:lvl>
    <w:lvl w:ilvl="8" w:tplc="57C65BBB">
      <w:start w:val="1"/>
      <w:numFmt w:val="bullet"/>
      <w:suff w:val="tab"/>
      <w:lvlText w:val=""/>
      <w:lvlJc w:val="left"/>
      <w:pPr>
        <w:ind w:hanging="360" w:left="6687"/>
      </w:pPr>
      <w:rPr>
        <w:rFonts w:ascii="Wingdings" w:hAnsi="Wingdings"/>
      </w:rPr>
    </w:lvl>
  </w:abstractNum>
  <w:abstractNum w:abstractNumId="7">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8">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9">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0">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1">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2">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13">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14">
    <w:nsid w:val="3A700CB9"/>
    <w:multiLevelType w:val="hybridMultilevel"/>
    <w:lvl w:ilvl="0" w:tplc="5128CF37">
      <w:start w:val="1"/>
      <w:numFmt w:val="bullet"/>
      <w:suff w:val="tab"/>
      <w:lvlText w:val=""/>
      <w:lvlJc w:val="left"/>
      <w:pPr>
        <w:ind w:hanging="360" w:left="720"/>
        <w:tabs>
          <w:tab w:val="left" w:pos="720" w:leader="none"/>
        </w:tabs>
      </w:pPr>
      <w:rPr>
        <w:rFonts w:ascii="Symbol" w:hAnsi="Symbol"/>
      </w:rPr>
    </w:lvl>
    <w:lvl w:ilvl="1" w:tplc="146086A9">
      <w:start w:val="1"/>
      <w:numFmt w:val="bullet"/>
      <w:suff w:val="tab"/>
      <w:lvlText w:val="o"/>
      <w:lvlJc w:val="left"/>
      <w:pPr>
        <w:ind w:hanging="360" w:left="1440"/>
        <w:tabs>
          <w:tab w:val="left" w:pos="1440" w:leader="none"/>
        </w:tabs>
      </w:pPr>
      <w:rPr>
        <w:rFonts w:ascii="Courier New" w:hAnsi="Courier New"/>
      </w:rPr>
    </w:lvl>
    <w:lvl w:ilvl="2" w:tplc="52C3DA56">
      <w:start w:val="1"/>
      <w:numFmt w:val="bullet"/>
      <w:suff w:val="tab"/>
      <w:lvlText w:val=""/>
      <w:lvlJc w:val="left"/>
      <w:pPr>
        <w:ind w:hanging="360" w:left="2160"/>
        <w:tabs>
          <w:tab w:val="left" w:pos="2160" w:leader="none"/>
        </w:tabs>
      </w:pPr>
      <w:rPr>
        <w:rFonts w:ascii="Wingdings" w:hAnsi="Wingdings"/>
      </w:rPr>
    </w:lvl>
    <w:lvl w:ilvl="3" w:tplc="68489169">
      <w:start w:val="1"/>
      <w:numFmt w:val="bullet"/>
      <w:suff w:val="tab"/>
      <w:lvlText w:val=""/>
      <w:lvlJc w:val="left"/>
      <w:pPr>
        <w:ind w:hanging="360" w:left="2880"/>
        <w:tabs>
          <w:tab w:val="left" w:pos="2880" w:leader="none"/>
        </w:tabs>
      </w:pPr>
      <w:rPr>
        <w:rFonts w:ascii="Symbol" w:hAnsi="Symbol"/>
      </w:rPr>
    </w:lvl>
    <w:lvl w:ilvl="4" w:tplc="05F371E2">
      <w:start w:val="1"/>
      <w:numFmt w:val="bullet"/>
      <w:suff w:val="tab"/>
      <w:lvlText w:val="o"/>
      <w:lvlJc w:val="left"/>
      <w:pPr>
        <w:ind w:hanging="360" w:left="3600"/>
        <w:tabs>
          <w:tab w:val="left" w:pos="3600" w:leader="none"/>
        </w:tabs>
      </w:pPr>
      <w:rPr>
        <w:rFonts w:ascii="Courier New" w:hAnsi="Courier New"/>
      </w:rPr>
    </w:lvl>
    <w:lvl w:ilvl="5" w:tplc="434AA40B">
      <w:start w:val="1"/>
      <w:numFmt w:val="bullet"/>
      <w:suff w:val="tab"/>
      <w:lvlText w:val=""/>
      <w:lvlJc w:val="left"/>
      <w:pPr>
        <w:ind w:hanging="360" w:left="4320"/>
        <w:tabs>
          <w:tab w:val="left" w:pos="4320" w:leader="none"/>
        </w:tabs>
      </w:pPr>
      <w:rPr>
        <w:rFonts w:ascii="Wingdings" w:hAnsi="Wingdings"/>
      </w:rPr>
    </w:lvl>
    <w:lvl w:ilvl="6" w:tplc="0ADC48C6">
      <w:start w:val="1"/>
      <w:numFmt w:val="bullet"/>
      <w:suff w:val="tab"/>
      <w:lvlText w:val=""/>
      <w:lvlJc w:val="left"/>
      <w:pPr>
        <w:ind w:hanging="360" w:left="5040"/>
        <w:tabs>
          <w:tab w:val="left" w:pos="5040" w:leader="none"/>
        </w:tabs>
      </w:pPr>
      <w:rPr>
        <w:rFonts w:ascii="Symbol" w:hAnsi="Symbol"/>
      </w:rPr>
    </w:lvl>
    <w:lvl w:ilvl="7" w:tplc="6F919B70">
      <w:start w:val="1"/>
      <w:numFmt w:val="bullet"/>
      <w:suff w:val="tab"/>
      <w:lvlText w:val="o"/>
      <w:lvlJc w:val="left"/>
      <w:pPr>
        <w:ind w:hanging="360" w:left="5760"/>
        <w:tabs>
          <w:tab w:val="left" w:pos="5760" w:leader="none"/>
        </w:tabs>
      </w:pPr>
      <w:rPr>
        <w:rFonts w:ascii="Courier New" w:hAnsi="Courier New"/>
      </w:rPr>
    </w:lvl>
    <w:lvl w:ilvl="8" w:tplc="0BCD726F">
      <w:start w:val="1"/>
      <w:numFmt w:val="bullet"/>
      <w:suff w:val="tab"/>
      <w:lvlText w:val=""/>
      <w:lvlJc w:val="left"/>
      <w:pPr>
        <w:ind w:hanging="360" w:left="6480"/>
        <w:tabs>
          <w:tab w:val="left" w:pos="6480" w:leader="none"/>
        </w:tabs>
      </w:pPr>
      <w:rPr>
        <w:rFonts w:ascii="Wingdings" w:hAnsi="Wingdings"/>
      </w:rPr>
    </w:lvl>
  </w:abstractNum>
  <w:abstractNum w:abstractNumId="15">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16">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17">
    <w:nsid w:val="4FDA268D"/>
    <w:multiLevelType w:val="multilevel"/>
    <w:lvl w:ilvl="0">
      <w:start w:val="1"/>
      <w:numFmt w:val="lowerRoman"/>
      <w:suff w:val="tab"/>
      <w:lvlText w:val="%1)"/>
      <w:lvlJc w:val="lef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18">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19">
    <w:nsid w:val="5A042302"/>
    <w:multiLevelType w:val="hybridMultilevel"/>
    <w:lvl w:ilvl="0" w:tplc="3518A6CE">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0">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1">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2">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3">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4">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5">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6">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7">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28">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9">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0">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18"/>
  </w:num>
  <w:num w:numId="2">
    <w:abstractNumId w:val="9"/>
  </w:num>
  <w:num w:numId="3">
    <w:abstractNumId w:val="12"/>
  </w:num>
  <w:num w:numId="4">
    <w:abstractNumId w:val="22"/>
  </w:num>
  <w:num w:numId="5">
    <w:abstractNumId w:val="26"/>
  </w:num>
  <w:num w:numId="6">
    <w:abstractNumId w:val="7"/>
  </w:num>
  <w:num w:numId="7">
    <w:abstractNumId w:val="20"/>
  </w:num>
  <w:num w:numId="8">
    <w:abstractNumId w:val="3"/>
  </w:num>
  <w:num w:numId="9">
    <w:abstractNumId w:val="6"/>
  </w:num>
  <w:num w:numId="10">
    <w:abstractNumId w:val="8"/>
  </w:num>
  <w:num w:numId="11">
    <w:abstractNumId w:val="16"/>
  </w:num>
  <w:num w:numId="12">
    <w:abstractNumId w:val="17"/>
  </w:num>
  <w:num w:numId="13">
    <w:abstractNumId w:val="30"/>
  </w:num>
  <w:num w:numId="14">
    <w:abstractNumId w:val="25"/>
  </w:num>
  <w:num w:numId="15">
    <w:abstractNumId w:val="24"/>
  </w:num>
  <w:num w:numId="16">
    <w:abstractNumId w:val="14"/>
  </w:num>
  <w:num w:numId="17">
    <w:abstractNumId w:val="15"/>
  </w:num>
  <w:num w:numId="18">
    <w:abstractNumId w:val="27"/>
  </w:num>
  <w:num w:numId="19">
    <w:abstractNumId w:val="10"/>
  </w:num>
  <w:num w:numId="20">
    <w:abstractNumId w:val="4"/>
  </w:num>
  <w:num w:numId="21">
    <w:abstractNumId w:val="1"/>
  </w:num>
  <w:num w:numId="22">
    <w:abstractNumId w:val="19"/>
  </w:num>
  <w:num w:numId="23">
    <w:abstractNumId w:val="28"/>
  </w:num>
  <w:num w:numId="24">
    <w:abstractNumId w:val="23"/>
  </w:num>
  <w:num w:numId="25">
    <w:abstractNumId w:val="11"/>
  </w:num>
  <w:num w:numId="26">
    <w:abstractNumId w:val="29"/>
  </w:num>
  <w:num w:numId="27">
    <w:abstractNumId w:val="2"/>
  </w:num>
  <w:num w:numId="28">
    <w:abstractNumId w:val="21"/>
  </w:num>
  <w:num w:numId="29">
    <w:abstractNumId w:val="5"/>
  </w:num>
  <w:num w:numId="30">
    <w:abstractNumId w:val="13"/>
  </w:num>
  <w:num w:numId="31">
    <w:abstractNumId w:val="0"/>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link w:val="C7"/>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0"/>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8"/>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9"/>
    <w:pPr>
      <w:tabs>
        <w:tab w:val="center" w:pos="4419" w:leader="none"/>
        <w:tab w:val="right" w:pos="8838" w:leader="none"/>
      </w:tabs>
    </w:pPr>
    <w:rPr>
      <w:sz w:val="20"/>
    </w:rPr>
  </w:style>
  <w:style w:type="paragraph" w:styleId="P30">
    <w:name w:val="Texto independiente primera sangría"/>
    <w:basedOn w:val="P11"/>
    <w:next w:val="P30"/>
    <w:link w:val="C11"/>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basedOn w:val="C3"/>
    <w:qFormat/>
    <w:rPr>
      <w:b w:val="1"/>
    </w:rPr>
  </w:style>
  <w:style w:type="character" w:styleId="C5">
    <w:name w:val="Texto independiente Car"/>
    <w:basedOn w:val="C3"/>
    <w:link w:val="P11"/>
    <w:rPr>
      <w:rFonts w:ascii="Courier New" w:hAnsi="Courier New"/>
    </w:rPr>
  </w:style>
  <w:style w:type="character" w:styleId="C6">
    <w:name w:val="Hipervínculo"/>
    <w:basedOn w:val="C3"/>
    <w:rPr>
      <w:color w:val="0000FF"/>
      <w:u w:val="single"/>
    </w:rPr>
  </w:style>
  <w:style w:type="character" w:styleId="C7">
    <w:name w:val="Texto independiente 2 Car"/>
    <w:basedOn w:val="C3"/>
    <w:link w:val="P16"/>
    <w:rPr>
      <w:rFonts w:ascii="Arial" w:hAnsi="Arial"/>
      <w:b w:val="1"/>
      <w:sz w:val="28"/>
    </w:rPr>
  </w:style>
  <w:style w:type="character" w:styleId="C8">
    <w:name w:val="Texto de globo Car"/>
    <w:basedOn w:val="C3"/>
    <w:link w:val="P27"/>
    <w:rPr>
      <w:rFonts w:ascii="Tahoma" w:hAnsi="Tahoma"/>
      <w:sz w:val="16"/>
    </w:rPr>
  </w:style>
  <w:style w:type="character" w:styleId="C9">
    <w:name w:val="Pie de página Car"/>
    <w:basedOn w:val="C3"/>
    <w:link w:val="P29"/>
    <w:rPr>
      <w:sz w:val="20"/>
    </w:rPr>
  </w:style>
  <w:style w:type="character" w:styleId="C10">
    <w:name w:val="Texto sin formato Car"/>
    <w:basedOn w:val="C3"/>
    <w:link w:val="P20"/>
    <w:rPr>
      <w:rFonts w:ascii="Courier New" w:hAnsi="Courier New"/>
      <w:sz w:val="20"/>
    </w:rPr>
  </w:style>
  <w:style w:type="character" w:styleId="C11">
    <w:name w:val="Texto independiente primera sangría Car"/>
    <w:basedOn w:val="C5"/>
    <w:link w:val="P30"/>
    <w:rPr>
      <w:rFonts w:ascii="Times New Roman" w:hAnsi="Times New Roman"/>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2010-09-16T13:16:00Z</dcterms:created>
  <cp:lastModifiedBy>Ethan Puglia</cp:lastModifiedBy>
  <cp:lastPrinted>2010-10-05T14:42:00Z</cp:lastPrinted>
  <dcterms:modified xsi:type="dcterms:W3CDTF">2019-03-28T17:34:23Z</dcterms:modified>
  <cp:revision>5</cp:revision>
  <dc:title>PROYECTO DE ORDENANZA VIOLENCIA FAMILIAR</dc:title>
</cp:coreProperties>
</file>