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5A822B2" Type="http://schemas.openxmlformats.org/officeDocument/2006/relationships/officeDocument" Target="/word/document.xml" /><Relationship Id="coreR55A822B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8722</w:t>
      </w:r>
    </w:p>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La Ordenanza Nº 8707 de Servicio Público de Taxis y la Ordenanza Nº 8708 de Servicios Público de Remis; y</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Que a través de las mismas se legisla sobre el Servicio Público de Transporte de Taxis y Remis;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Ciudad en extensión y población ha crecido, acrecentando las demandas de estos Servicios Públicos;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Departamento Ejecutivo ha realizado un estudio pormenorizado en la práctica del sistema y vivencias del usuario, por lo que solicita a este Cuerpo Legislativo, la habilitación de nuevas Licencias o Permisos de Taxis y Remises;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habiendo sido analizado el pedido y luego de un largo trabajo conjuntamente con la Comisión de Transporte y escuchando a todos los sectores involucrados:   Permisionarios,    Choferes,  Agencias, Franqueros, Reemplazos y fundamentalmente al usuario del servicio, es decir el Vecino de la Ciudad, que día a día reclama la falta de servicio en horarios y momentos  donde la demanda aumenta en forma considerable;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es deber del Estado Municipal, intervenir en forma permanente en la regulación y control de los Servicios Públicos, de los cuales es el Poder Concedente; </w:t>
      </w:r>
    </w:p>
    <w:p>
      <w:pPr>
        <w:ind w:hanging="283" w:left="709"/>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de Ordenanza, por el Concejo en comisión el mismo emite despacho, aprobado en general y en particular por mayoría con modificaciones, en Sesión Ordinaria del día 22 de Septiembre de 2010.-</w:t>
      </w:r>
    </w:p>
    <w:p>
      <w:pPr>
        <w:pStyle w:val="P11"/>
        <w:jc w:val="right"/>
        <w:rPr>
          <w:rStyle w:val="C3"/>
        </w:rPr>
      </w:pPr>
    </w:p>
    <w:p>
      <w:pPr>
        <w:pStyle w:val="P11"/>
        <w:jc w:val="center"/>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jc w:val="both"/>
        <w:rPr>
          <w:rStyle w:val="C3"/>
          <w:rFonts w:ascii="Courier New" w:hAnsi="Courier New"/>
          <w:b w:val="1"/>
          <w:u w:val="single"/>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MODIFICASE</w:t>
      </w:r>
      <w:r>
        <w:rPr>
          <w:rStyle w:val="C3"/>
          <w:rFonts w:ascii="Courier New" w:hAnsi="Courier New"/>
        </w:rPr>
        <w:t xml:space="preserve"> el Art.7º de la Ordenanza Nº 8707, en la forma que a continuación se detalla: Art.7: “EL número de licencias será determinado por la población de Alta Gracia conforme los censos efectuados oficialmente y no exceder de UN (1) taxi por cada OCHOCIENTOS SETENTA Y CINCO (875) habitantes de acuerdo a la necesidad del transporte público de la Ciudad.</w:t>
      </w:r>
    </w:p>
    <w:p>
      <w:pPr>
        <w:ind w:left="426"/>
        <w:jc w:val="both"/>
        <w:rPr>
          <w:rStyle w:val="C3"/>
          <w:rFonts w:ascii="Courier New" w:hAnsi="Courier New"/>
        </w:rPr>
      </w:pPr>
      <w:r>
        <w:rPr>
          <w:rStyle w:val="C3"/>
          <w:rFonts w:ascii="Courier New" w:hAnsi="Courier New"/>
        </w:rPr>
        <w:t>Sólo podrá otorgarse un permiso por persona y por grupo familiar directo conviviente”.-</w:t>
      </w:r>
    </w:p>
    <w:p>
      <w:pPr>
        <w:pStyle w:val="P12"/>
        <w:ind w:hanging="426" w:left="426"/>
        <w:rPr>
          <w:rStyle w:val="C3"/>
        </w:rPr>
      </w:pPr>
    </w:p>
    <w:p>
      <w:pPr>
        <w:ind w:hanging="426" w:left="426"/>
        <w:jc w:val="both"/>
        <w:rPr>
          <w:rStyle w:val="C3"/>
          <w:rFonts w:ascii="Courier New" w:hAnsi="Courier New"/>
        </w:rPr>
      </w:pPr>
      <w:r>
        <w:rPr>
          <w:rStyle w:val="C3"/>
          <w:rFonts w:ascii="Courier New" w:hAnsi="Courier New"/>
          <w:b w:val="1"/>
          <w:u w:val="single"/>
        </w:rPr>
        <w:t>Art.2</w:t>
      </w:r>
      <w:r>
        <w:rPr>
          <w:rStyle w:val="C3"/>
          <w:b w:val="1"/>
        </w:rPr>
        <w:t xml:space="preserve">: </w:t>
      </w:r>
      <w:r>
        <w:rPr>
          <w:rStyle w:val="C3"/>
          <w:rFonts w:ascii="Courier New" w:hAnsi="Courier New"/>
          <w:b w:val="1"/>
        </w:rPr>
        <w:t>MODIFÌCASE</w:t>
      </w:r>
      <w:r>
        <w:rPr>
          <w:rStyle w:val="C3"/>
          <w:rFonts w:ascii="Courier New" w:hAnsi="Courier New"/>
        </w:rPr>
        <w:t xml:space="preserve"> el Art.22º de la Ordenanza Nº 8708 en la forma que a continuación se detalla: Art.22: “La Autoridad de Aplicación otorgará al permisionario una placa identificatoria donde constará el número de remis la que deberá ser exhibida conjuntamente con la chapa patente del vehículo cuya numeración deberá coincidir con el número interno de la Agencia a la que pertenece. Otorgará una Libreta Técnica Vehicular donde se asentará toda documentación referida al titular del permiso, del vehículo y sus choferes. La placa y la Libreta Técnica son de propiedad de la Municipalidad. Los permisos otorgados  por  la Autoridad de Aplicación no pueden ser </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arrendados, bajo pena de retirar el permiso otorgado, independientemente de la multa que le pudiese corresponder.-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b w:val="1"/>
          <w:u w:val="single"/>
        </w:rPr>
        <w:t>TRANSFERENCIA</w:t>
      </w:r>
      <w:r>
        <w:rPr>
          <w:rStyle w:val="C3"/>
          <w:rFonts w:ascii="Courier New" w:hAnsi="Courier New"/>
        </w:rPr>
        <w:t xml:space="preserve">: Podrán ser transferibles: </w:t>
      </w:r>
    </w:p>
    <w:p>
      <w:pPr>
        <w:ind w:left="426"/>
        <w:jc w:val="both"/>
        <w:rPr>
          <w:rStyle w:val="C3"/>
          <w:rFonts w:ascii="Courier New" w:hAnsi="Courier New"/>
        </w:rPr>
      </w:pPr>
    </w:p>
    <w:p>
      <w:pPr>
        <w:numPr>
          <w:ilvl w:val="0"/>
          <w:numId w:val="33"/>
        </w:numPr>
        <w:jc w:val="both"/>
        <w:rPr>
          <w:rStyle w:val="C3"/>
          <w:rFonts w:ascii="Courier New" w:hAnsi="Courier New"/>
        </w:rPr>
      </w:pPr>
      <w:r>
        <w:rPr>
          <w:rStyle w:val="C3"/>
          <w:rFonts w:ascii="Courier New" w:hAnsi="Courier New"/>
        </w:rPr>
        <w:t>Por fallecimiento del titular y/o incapacidad sobreviniente: En estos casos deberá acreditarse fehacientemente la situación que genera la transferencia, cuando se comprobare que el ingreso generado por la explotación del servicio sea único sostén del grupo familiar, siempre y cuando el transferido cumplimente los requisitos establecidos por ordenanza. Para ambos supuestos no se deberá abonar la tasa correspondiente establecida por ordenanza tarifaria vigente.</w:t>
      </w:r>
    </w:p>
    <w:p>
      <w:pPr>
        <w:ind w:left="1353"/>
        <w:jc w:val="both"/>
        <w:rPr>
          <w:rStyle w:val="C3"/>
          <w:rFonts w:ascii="Courier New" w:hAnsi="Courier New"/>
        </w:rPr>
      </w:pPr>
    </w:p>
    <w:p>
      <w:pPr>
        <w:numPr>
          <w:ilvl w:val="0"/>
          <w:numId w:val="33"/>
        </w:numPr>
        <w:jc w:val="both"/>
        <w:rPr>
          <w:rStyle w:val="C3"/>
          <w:rFonts w:ascii="Courier New" w:hAnsi="Courier New"/>
        </w:rPr>
      </w:pPr>
      <w:r>
        <w:rPr>
          <w:rStyle w:val="C3"/>
          <w:rFonts w:ascii="Courier New" w:hAnsi="Courier New"/>
        </w:rPr>
        <w:t xml:space="preserve">Por voluntad del titular: podrá ser transferible a titulo oneroso transcurridos TRES (3) años en la antigüedad del servicio, para lo cual el transferido deberá cumplimentar los requisitos establecidos por ordenanza y encontrarse inscripto   en   la   lista   de   espera  de  la Municipalidad sin importar el orden de ubicación, con una antigüedad de DOCE (12) meses; el transferente, queda en este caso, inhabilitado para ser titular de otra licencia. Para el supuesto, se deberá abonar previamente a la transferencia, la tasa correspondiente que por ordenanza tarifaria vigente se establezca.</w:t>
      </w:r>
    </w:p>
    <w:p>
      <w:pPr>
        <w:ind w:left="426"/>
        <w:jc w:val="both"/>
        <w:rPr>
          <w:rStyle w:val="C3"/>
          <w:rFonts w:ascii="Courier New" w:hAnsi="Courier New"/>
        </w:rPr>
      </w:pPr>
    </w:p>
    <w:p>
      <w:pPr>
        <w:ind w:left="360"/>
        <w:jc w:val="both"/>
        <w:rPr>
          <w:rStyle w:val="C3"/>
          <w:rFonts w:ascii="Courier New" w:hAnsi="Courier New"/>
        </w:rPr>
      </w:pPr>
      <w:r>
        <w:rPr>
          <w:rStyle w:val="C3"/>
          <w:rFonts w:ascii="Courier New" w:hAnsi="Courier New"/>
        </w:rPr>
        <w:t xml:space="preserve">Las licencias serán otorgadas por el Departamento Ejecutivo en un número de UNO  (1)  cada  OCHOCIENTOS SETENTA Y CINCO </w:t>
      </w:r>
    </w:p>
    <w:p>
      <w:pPr>
        <w:ind w:left="360"/>
        <w:jc w:val="right"/>
        <w:rPr>
          <w:rStyle w:val="C3"/>
          <w:rFonts w:ascii="Courier New" w:hAnsi="Courier New"/>
        </w:rPr>
      </w:pPr>
      <w:r>
        <w:rPr>
          <w:rStyle w:val="C3"/>
          <w:rFonts w:ascii="Courier New" w:hAnsi="Courier New"/>
        </w:rPr>
        <w:t>...///</w:t>
      </w:r>
    </w:p>
    <w:p>
      <w:pPr>
        <w:ind w:left="360"/>
        <w:jc w:val="right"/>
        <w:rPr>
          <w:rStyle w:val="C3"/>
          <w:rFonts w:ascii="Courier New" w:hAnsi="Courier New"/>
        </w:rPr>
      </w:pPr>
    </w:p>
    <w:p>
      <w:pPr>
        <w:ind w:left="360"/>
        <w:jc w:val="right"/>
        <w:rPr>
          <w:rStyle w:val="C3"/>
          <w:rFonts w:ascii="Courier New" w:hAnsi="Courier New"/>
        </w:rPr>
      </w:pPr>
    </w:p>
    <w:p>
      <w:pPr>
        <w:ind w:left="360"/>
        <w:jc w:val="right"/>
        <w:rPr>
          <w:rStyle w:val="C3"/>
          <w:rFonts w:ascii="Courier New" w:hAnsi="Courier New"/>
        </w:rPr>
      </w:pPr>
    </w:p>
    <w:p>
      <w:pPr>
        <w:ind w:left="360"/>
        <w:jc w:val="right"/>
        <w:rPr>
          <w:rStyle w:val="C3"/>
          <w:rFonts w:ascii="Courier New" w:hAnsi="Courier New"/>
        </w:rPr>
      </w:pPr>
    </w:p>
    <w:p>
      <w:pPr>
        <w:ind w:left="360"/>
        <w:jc w:val="right"/>
        <w:rPr>
          <w:rStyle w:val="C3"/>
          <w:rFonts w:ascii="Courier New" w:hAnsi="Courier New"/>
        </w:rPr>
      </w:pPr>
    </w:p>
    <w:p>
      <w:pPr>
        <w:ind w:left="360"/>
        <w:jc w:val="right"/>
        <w:rPr>
          <w:rStyle w:val="C3"/>
          <w:rFonts w:ascii="Courier New" w:hAnsi="Courier New"/>
        </w:rPr>
      </w:pPr>
    </w:p>
    <w:p>
      <w:pPr>
        <w:ind w:left="360"/>
        <w:jc w:val="right"/>
        <w:rPr>
          <w:rStyle w:val="C3"/>
          <w:rFonts w:ascii="Courier New" w:hAnsi="Courier New"/>
        </w:rPr>
      </w:pPr>
    </w:p>
    <w:p>
      <w:pPr>
        <w:ind w:left="360"/>
        <w:jc w:val="right"/>
        <w:rPr>
          <w:rStyle w:val="C3"/>
          <w:rFonts w:ascii="Courier New" w:hAnsi="Courier New"/>
        </w:rPr>
      </w:pPr>
    </w:p>
    <w:p>
      <w:pPr>
        <w:ind w:left="360"/>
        <w:jc w:val="right"/>
        <w:rPr>
          <w:rStyle w:val="C3"/>
          <w:rFonts w:ascii="Courier New" w:hAnsi="Courier New"/>
        </w:rPr>
      </w:pPr>
    </w:p>
    <w:p>
      <w:pPr>
        <w:ind w:left="360"/>
        <w:jc w:val="right"/>
        <w:rPr>
          <w:rStyle w:val="C3"/>
          <w:rFonts w:ascii="Courier New" w:hAnsi="Courier New"/>
        </w:rPr>
      </w:pPr>
    </w:p>
    <w:p>
      <w:pPr>
        <w:ind w:left="360"/>
        <w:jc w:val="right"/>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...///4.-</w:t>
      </w:r>
    </w:p>
    <w:p>
      <w:pPr>
        <w:ind w:left="360"/>
        <w:jc w:val="both"/>
        <w:rPr>
          <w:rStyle w:val="C3"/>
          <w:rFonts w:ascii="Courier New" w:hAnsi="Courier New"/>
        </w:rPr>
      </w:pPr>
    </w:p>
    <w:p>
      <w:pPr>
        <w:ind w:left="360"/>
        <w:jc w:val="both"/>
        <w:rPr>
          <w:rStyle w:val="C3"/>
          <w:rFonts w:ascii="Courier New" w:hAnsi="Courier New"/>
        </w:rPr>
      </w:pPr>
      <w:r>
        <w:rPr>
          <w:rStyle w:val="C3"/>
          <w:rFonts w:ascii="Courier New" w:hAnsi="Courier New"/>
        </w:rPr>
        <w:t>(875) habitantes, según el último censo nacional de la Ciudad de Alta Gracia o la proyección emitida por el ente competente, la cual deberá ser requerida por el Departamento Ejecutivo. Solo podrá otorgarse un permiso por persona y por grupo familiar directo conviviente.</w:t>
      </w:r>
    </w:p>
    <w:p>
      <w:pPr>
        <w:pStyle w:val="P12"/>
        <w:ind w:left="360"/>
      </w:pPr>
      <w:r>
        <w:t>La omisión de este precepto tornará nulo todo otorgamiento que se realice a partir de la puesta en vigencia de la presente, sin lugar a resarcimiento alguno por parte de esta Municipalidad. El Departamento Ejecutivo a través de la Autoridad de Aplicación confeccionará una lista de espera para los aspirantes a permisionarios del servicio de remis, la que se plasmará mediante Decreto correspondiente y estará exhibida en lugar visible en la Municipalidad, debiendo ajustarse estrictamente el orden de la misma a las fechas de ingreso de los Expedientes correspondientes y de acuerdo a las mismas se procederá a cubrir las vacantes que se produzcan. El solicitante no deberá estar comprendido en las incompatibilidades establecidas en el Art.21º La omisión de lo establecido en el presente Artículo tornará nulo todo otorgamiento que se realice a partir de la puesta en vigencia de la presente, sin lugar a resarcimiento alguno por parte de la Municipalidad.-</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VEINTIDOS DÍAS DEL MES DE SEPTIEMBRE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0AC9E0DD">
      <w:start w:val="0"/>
      <w:numFmt w:val="bullet"/>
      <w:suff w:val="tab"/>
      <w:lvlText w:val=""/>
      <w:lvlJc w:val="left"/>
      <w:pPr>
        <w:ind w:hanging="360" w:left="927"/>
      </w:pPr>
      <w:rPr>
        <w:rFonts w:ascii="Symbol" w:hAnsi="Symbol"/>
      </w:rPr>
    </w:lvl>
    <w:lvl w:ilvl="1" w:tplc="29F6D560">
      <w:start w:val="1"/>
      <w:numFmt w:val="bullet"/>
      <w:suff w:val="tab"/>
      <w:lvlText w:val="o"/>
      <w:lvlJc w:val="left"/>
      <w:pPr>
        <w:ind w:hanging="360" w:left="1647"/>
      </w:pPr>
      <w:rPr>
        <w:rFonts w:ascii="Courier New" w:hAnsi="Courier New"/>
      </w:rPr>
    </w:lvl>
    <w:lvl w:ilvl="2" w:tplc="566BF4BB">
      <w:start w:val="1"/>
      <w:numFmt w:val="bullet"/>
      <w:suff w:val="tab"/>
      <w:lvlText w:val=""/>
      <w:lvlJc w:val="left"/>
      <w:pPr>
        <w:ind w:hanging="360" w:left="2367"/>
      </w:pPr>
      <w:rPr>
        <w:rFonts w:ascii="Wingdings" w:hAnsi="Wingdings"/>
      </w:rPr>
    </w:lvl>
    <w:lvl w:ilvl="3" w:tplc="6EA8546B">
      <w:start w:val="1"/>
      <w:numFmt w:val="bullet"/>
      <w:suff w:val="tab"/>
      <w:lvlText w:val=""/>
      <w:lvlJc w:val="left"/>
      <w:pPr>
        <w:ind w:hanging="360" w:left="3087"/>
      </w:pPr>
      <w:rPr>
        <w:rFonts w:ascii="Symbol" w:hAnsi="Symbol"/>
      </w:rPr>
    </w:lvl>
    <w:lvl w:ilvl="4" w:tplc="6F10CE4C">
      <w:start w:val="1"/>
      <w:numFmt w:val="bullet"/>
      <w:suff w:val="tab"/>
      <w:lvlText w:val="o"/>
      <w:lvlJc w:val="left"/>
      <w:pPr>
        <w:ind w:hanging="360" w:left="3807"/>
      </w:pPr>
      <w:rPr>
        <w:rFonts w:ascii="Courier New" w:hAnsi="Courier New"/>
      </w:rPr>
    </w:lvl>
    <w:lvl w:ilvl="5" w:tplc="590F55C5">
      <w:start w:val="1"/>
      <w:numFmt w:val="bullet"/>
      <w:suff w:val="tab"/>
      <w:lvlText w:val=""/>
      <w:lvlJc w:val="left"/>
      <w:pPr>
        <w:ind w:hanging="360" w:left="4527"/>
      </w:pPr>
      <w:rPr>
        <w:rFonts w:ascii="Wingdings" w:hAnsi="Wingdings"/>
      </w:rPr>
    </w:lvl>
    <w:lvl w:ilvl="6" w:tplc="4A4EBD7A">
      <w:start w:val="1"/>
      <w:numFmt w:val="bullet"/>
      <w:suff w:val="tab"/>
      <w:lvlText w:val=""/>
      <w:lvlJc w:val="left"/>
      <w:pPr>
        <w:ind w:hanging="360" w:left="5247"/>
      </w:pPr>
      <w:rPr>
        <w:rFonts w:ascii="Symbol" w:hAnsi="Symbol"/>
      </w:rPr>
    </w:lvl>
    <w:lvl w:ilvl="7" w:tplc="65FC9FFE">
      <w:start w:val="1"/>
      <w:numFmt w:val="bullet"/>
      <w:suff w:val="tab"/>
      <w:lvlText w:val="o"/>
      <w:lvlJc w:val="left"/>
      <w:pPr>
        <w:ind w:hanging="360" w:left="5967"/>
      </w:pPr>
      <w:rPr>
        <w:rFonts w:ascii="Courier New" w:hAnsi="Courier New"/>
      </w:rPr>
    </w:lvl>
    <w:lvl w:ilvl="8" w:tplc="17482A94">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2252DC90">
      <w:start w:val="1"/>
      <w:numFmt w:val="bullet"/>
      <w:suff w:val="tab"/>
      <w:lvlText w:val=""/>
      <w:lvlJc w:val="left"/>
      <w:pPr>
        <w:ind w:hanging="360" w:left="720"/>
        <w:tabs>
          <w:tab w:val="left" w:pos="720" w:leader="none"/>
        </w:tabs>
      </w:pPr>
      <w:rPr>
        <w:rFonts w:ascii="Symbol" w:hAnsi="Symbol"/>
      </w:rPr>
    </w:lvl>
    <w:lvl w:ilvl="1" w:tplc="51D80A3F">
      <w:start w:val="1"/>
      <w:numFmt w:val="bullet"/>
      <w:suff w:val="tab"/>
      <w:lvlText w:val="o"/>
      <w:lvlJc w:val="left"/>
      <w:pPr>
        <w:ind w:hanging="360" w:left="1440"/>
        <w:tabs>
          <w:tab w:val="left" w:pos="1440" w:leader="none"/>
        </w:tabs>
      </w:pPr>
      <w:rPr>
        <w:rFonts w:ascii="Courier New" w:hAnsi="Courier New"/>
      </w:rPr>
    </w:lvl>
    <w:lvl w:ilvl="2" w:tplc="06313BE7">
      <w:start w:val="1"/>
      <w:numFmt w:val="bullet"/>
      <w:suff w:val="tab"/>
      <w:lvlText w:val=""/>
      <w:lvlJc w:val="left"/>
      <w:pPr>
        <w:ind w:hanging="360" w:left="2160"/>
        <w:tabs>
          <w:tab w:val="left" w:pos="2160" w:leader="none"/>
        </w:tabs>
      </w:pPr>
      <w:rPr>
        <w:rFonts w:ascii="Wingdings" w:hAnsi="Wingdings"/>
      </w:rPr>
    </w:lvl>
    <w:lvl w:ilvl="3" w:tplc="6CAA59B3">
      <w:start w:val="1"/>
      <w:numFmt w:val="bullet"/>
      <w:suff w:val="tab"/>
      <w:lvlText w:val=""/>
      <w:lvlJc w:val="left"/>
      <w:pPr>
        <w:ind w:hanging="360" w:left="2880"/>
        <w:tabs>
          <w:tab w:val="left" w:pos="2880" w:leader="none"/>
        </w:tabs>
      </w:pPr>
      <w:rPr>
        <w:rFonts w:ascii="Symbol" w:hAnsi="Symbol"/>
      </w:rPr>
    </w:lvl>
    <w:lvl w:ilvl="4" w:tplc="6898FC5E">
      <w:start w:val="1"/>
      <w:numFmt w:val="bullet"/>
      <w:suff w:val="tab"/>
      <w:lvlText w:val="o"/>
      <w:lvlJc w:val="left"/>
      <w:pPr>
        <w:ind w:hanging="360" w:left="3600"/>
        <w:tabs>
          <w:tab w:val="left" w:pos="3600" w:leader="none"/>
        </w:tabs>
      </w:pPr>
      <w:rPr>
        <w:rFonts w:ascii="Courier New" w:hAnsi="Courier New"/>
      </w:rPr>
    </w:lvl>
    <w:lvl w:ilvl="5" w:tplc="198153BA">
      <w:start w:val="1"/>
      <w:numFmt w:val="bullet"/>
      <w:suff w:val="tab"/>
      <w:lvlText w:val=""/>
      <w:lvlJc w:val="left"/>
      <w:pPr>
        <w:ind w:hanging="360" w:left="4320"/>
        <w:tabs>
          <w:tab w:val="left" w:pos="4320" w:leader="none"/>
        </w:tabs>
      </w:pPr>
      <w:rPr>
        <w:rFonts w:ascii="Wingdings" w:hAnsi="Wingdings"/>
      </w:rPr>
    </w:lvl>
    <w:lvl w:ilvl="6" w:tplc="13A389B7">
      <w:start w:val="1"/>
      <w:numFmt w:val="bullet"/>
      <w:suff w:val="tab"/>
      <w:lvlText w:val=""/>
      <w:lvlJc w:val="left"/>
      <w:pPr>
        <w:ind w:hanging="360" w:left="5040"/>
        <w:tabs>
          <w:tab w:val="left" w:pos="5040" w:leader="none"/>
        </w:tabs>
      </w:pPr>
      <w:rPr>
        <w:rFonts w:ascii="Symbol" w:hAnsi="Symbol"/>
      </w:rPr>
    </w:lvl>
    <w:lvl w:ilvl="7" w:tplc="4BCD10B3">
      <w:start w:val="1"/>
      <w:numFmt w:val="bullet"/>
      <w:suff w:val="tab"/>
      <w:lvlText w:val="o"/>
      <w:lvlJc w:val="left"/>
      <w:pPr>
        <w:ind w:hanging="360" w:left="5760"/>
        <w:tabs>
          <w:tab w:val="left" w:pos="5760" w:leader="none"/>
        </w:tabs>
      </w:pPr>
      <w:rPr>
        <w:rFonts w:ascii="Courier New" w:hAnsi="Courier New"/>
      </w:rPr>
    </w:lvl>
    <w:lvl w:ilvl="8" w:tplc="126397E9">
      <w:start w:val="1"/>
      <w:numFmt w:val="bullet"/>
      <w:suff w:val="tab"/>
      <w:lvlText w:val=""/>
      <w:lvlJc w:val="left"/>
      <w:pPr>
        <w:ind w:hanging="360" w:left="6480"/>
        <w:tabs>
          <w:tab w:val="left" w:pos="6480" w:leader="none"/>
        </w:tabs>
      </w:pPr>
      <w:rPr>
        <w:rFonts w:ascii="Wingdings" w:hAnsi="Wingdings"/>
      </w:rPr>
    </w:lvl>
  </w:abstractNum>
  <w:abstractNum w:abstractNumId="15">
    <w:nsid w:val="3E270E1F"/>
    <w:multiLevelType w:val="multilevel"/>
    <w:lvl w:ilvl="0">
      <w:start w:val="1"/>
      <w:numFmt w:val="lowerLetter"/>
      <w:suff w:val="tab"/>
      <w:lvlText w:val="%1)"/>
      <w:lvlJc w:val="left"/>
      <w:pPr>
        <w:ind w:hanging="360" w:left="1353"/>
      </w:pPr>
      <w:rPr/>
    </w:lvl>
    <w:lvl w:ilvl="1">
      <w:start w:val="1"/>
      <w:numFmt w:val="lowerLetter"/>
      <w:suff w:val="tab"/>
      <w:lvlText w:val="%2."/>
      <w:lvlJc w:val="left"/>
      <w:pPr>
        <w:ind w:hanging="360" w:left="2073"/>
      </w:pPr>
      <w:rPr/>
    </w:lvl>
    <w:lvl w:ilvl="2">
      <w:start w:val="1"/>
      <w:numFmt w:val="lowerRoman"/>
      <w:suff w:val="tab"/>
      <w:lvlText w:val="%3."/>
      <w:lvlJc w:val="right"/>
      <w:pPr>
        <w:ind w:hanging="180" w:left="2793"/>
      </w:pPr>
      <w:rPr/>
    </w:lvl>
    <w:lvl w:ilvl="3">
      <w:start w:val="1"/>
      <w:numFmt w:val="decimal"/>
      <w:suff w:val="tab"/>
      <w:lvlText w:val="%4."/>
      <w:lvlJc w:val="left"/>
      <w:pPr>
        <w:ind w:hanging="360" w:left="3513"/>
      </w:pPr>
      <w:rPr/>
    </w:lvl>
    <w:lvl w:ilvl="4">
      <w:start w:val="1"/>
      <w:numFmt w:val="lowerLetter"/>
      <w:suff w:val="tab"/>
      <w:lvlText w:val="%5."/>
      <w:lvlJc w:val="left"/>
      <w:pPr>
        <w:ind w:hanging="360" w:left="4233"/>
      </w:pPr>
      <w:rPr/>
    </w:lvl>
    <w:lvl w:ilvl="5">
      <w:start w:val="1"/>
      <w:numFmt w:val="lowerRoman"/>
      <w:suff w:val="tab"/>
      <w:lvlText w:val="%6."/>
      <w:lvlJc w:val="right"/>
      <w:pPr>
        <w:ind w:hanging="180" w:left="4953"/>
      </w:pPr>
      <w:rPr/>
    </w:lvl>
    <w:lvl w:ilvl="6">
      <w:start w:val="1"/>
      <w:numFmt w:val="decimal"/>
      <w:suff w:val="tab"/>
      <w:lvlText w:val="%7."/>
      <w:lvlJc w:val="left"/>
      <w:pPr>
        <w:ind w:hanging="360" w:left="5673"/>
      </w:pPr>
      <w:rPr/>
    </w:lvl>
    <w:lvl w:ilvl="7">
      <w:start w:val="1"/>
      <w:numFmt w:val="lowerLetter"/>
      <w:suff w:val="tab"/>
      <w:lvlText w:val="%8."/>
      <w:lvlJc w:val="left"/>
      <w:pPr>
        <w:ind w:hanging="360" w:left="6393"/>
      </w:pPr>
      <w:rPr/>
    </w:lvl>
    <w:lvl w:ilvl="8">
      <w:start w:val="1"/>
      <w:numFmt w:val="lowerRoman"/>
      <w:suff w:val="tab"/>
      <w:lvlText w:val="%9."/>
      <w:lvlJc w:val="right"/>
      <w:pPr>
        <w:ind w:hanging="180" w:left="7113"/>
      </w:pPr>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87C484C"/>
    <w:multiLevelType w:val="multilevel"/>
    <w:lvl w:ilvl="0">
      <w:start w:val="1"/>
      <w:numFmt w:val="lowerLetter"/>
      <w:suff w:val="tab"/>
      <w:lvlText w:val="%1)"/>
      <w:lvlJc w:val="left"/>
      <w:pPr>
        <w:ind w:hanging="360" w:left="1495"/>
      </w:pPr>
      <w:rPr>
        <w:b w:val="0"/>
        <w:i w:val="0"/>
      </w:rPr>
    </w:lvl>
    <w:lvl w:ilvl="1">
      <w:start w:val="1"/>
      <w:numFmt w:val="lowerLetter"/>
      <w:suff w:val="tab"/>
      <w:lvlText w:val="%2."/>
      <w:lvlJc w:val="left"/>
      <w:pPr>
        <w:ind w:hanging="360" w:left="2215"/>
      </w:pPr>
      <w:rPr/>
    </w:lvl>
    <w:lvl w:ilvl="2">
      <w:start w:val="1"/>
      <w:numFmt w:val="lowerRoman"/>
      <w:suff w:val="tab"/>
      <w:lvlText w:val="%3."/>
      <w:lvlJc w:val="right"/>
      <w:pPr>
        <w:ind w:hanging="180" w:left="2935"/>
      </w:pPr>
      <w:rPr/>
    </w:lvl>
    <w:lvl w:ilvl="3">
      <w:start w:val="1"/>
      <w:numFmt w:val="decimal"/>
      <w:suff w:val="tab"/>
      <w:lvlText w:val="%4."/>
      <w:lvlJc w:val="left"/>
      <w:pPr>
        <w:ind w:hanging="360" w:left="3655"/>
      </w:pPr>
      <w:rPr/>
    </w:lvl>
    <w:lvl w:ilvl="4">
      <w:start w:val="1"/>
      <w:numFmt w:val="lowerLetter"/>
      <w:suff w:val="tab"/>
      <w:lvlText w:val="%5."/>
      <w:lvlJc w:val="left"/>
      <w:pPr>
        <w:ind w:hanging="360" w:left="4375"/>
      </w:pPr>
      <w:rPr/>
    </w:lvl>
    <w:lvl w:ilvl="5">
      <w:start w:val="1"/>
      <w:numFmt w:val="lowerRoman"/>
      <w:suff w:val="tab"/>
      <w:lvlText w:val="%6."/>
      <w:lvlJc w:val="right"/>
      <w:pPr>
        <w:ind w:hanging="180" w:left="5095"/>
      </w:pPr>
      <w:rPr/>
    </w:lvl>
    <w:lvl w:ilvl="6">
      <w:start w:val="1"/>
      <w:numFmt w:val="decimal"/>
      <w:suff w:val="tab"/>
      <w:lvlText w:val="%7."/>
      <w:lvlJc w:val="left"/>
      <w:pPr>
        <w:ind w:hanging="360" w:left="5815"/>
      </w:pPr>
      <w:rPr/>
    </w:lvl>
    <w:lvl w:ilvl="7">
      <w:start w:val="1"/>
      <w:numFmt w:val="lowerLetter"/>
      <w:suff w:val="tab"/>
      <w:lvlText w:val="%8."/>
      <w:lvlJc w:val="left"/>
      <w:pPr>
        <w:ind w:hanging="360" w:left="6535"/>
      </w:pPr>
      <w:rPr/>
    </w:lvl>
    <w:lvl w:ilvl="8">
      <w:start w:val="1"/>
      <w:numFmt w:val="lowerRoman"/>
      <w:suff w:val="tab"/>
      <w:lvlText w:val="%9."/>
      <w:lvlJc w:val="right"/>
      <w:pPr>
        <w:ind w:hanging="180" w:left="7255"/>
      </w:pPr>
      <w:rPr/>
    </w:lvl>
  </w:abstractNum>
  <w:abstractNum w:abstractNumId="21">
    <w:nsid w:val="5A042302"/>
    <w:multiLevelType w:val="hybridMultilevel"/>
    <w:lvl w:ilvl="0" w:tplc="13E660E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0">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2"/>
  </w:num>
  <w:num w:numId="4">
    <w:abstractNumId w:val="24"/>
  </w:num>
  <w:num w:numId="5">
    <w:abstractNumId w:val="28"/>
  </w:num>
  <w:num w:numId="6">
    <w:abstractNumId w:val="7"/>
  </w:num>
  <w:num w:numId="7">
    <w:abstractNumId w:val="22"/>
  </w:num>
  <w:num w:numId="8">
    <w:abstractNumId w:val="3"/>
  </w:num>
  <w:num w:numId="9">
    <w:abstractNumId w:val="6"/>
  </w:num>
  <w:num w:numId="10">
    <w:abstractNumId w:val="8"/>
  </w:num>
  <w:num w:numId="11">
    <w:abstractNumId w:val="17"/>
  </w:num>
  <w:num w:numId="12">
    <w:abstractNumId w:val="18"/>
  </w:num>
  <w:num w:numId="13">
    <w:abstractNumId w:val="32"/>
  </w:num>
  <w:num w:numId="14">
    <w:abstractNumId w:val="27"/>
  </w:num>
  <w:num w:numId="15">
    <w:abstractNumId w:val="26"/>
  </w:num>
  <w:num w:numId="16">
    <w:abstractNumId w:val="14"/>
  </w:num>
  <w:num w:numId="17">
    <w:abstractNumId w:val="16"/>
  </w:num>
  <w:num w:numId="18">
    <w:abstractNumId w:val="29"/>
  </w:num>
  <w:num w:numId="19">
    <w:abstractNumId w:val="10"/>
  </w:num>
  <w:num w:numId="20">
    <w:abstractNumId w:val="4"/>
  </w:num>
  <w:num w:numId="21">
    <w:abstractNumId w:val="1"/>
  </w:num>
  <w:num w:numId="22">
    <w:abstractNumId w:val="21"/>
  </w:num>
  <w:num w:numId="23">
    <w:abstractNumId w:val="30"/>
  </w:num>
  <w:num w:numId="24">
    <w:abstractNumId w:val="25"/>
  </w:num>
  <w:num w:numId="25">
    <w:abstractNumId w:val="11"/>
  </w:num>
  <w:num w:numId="26">
    <w:abstractNumId w:val="31"/>
  </w:num>
  <w:num w:numId="27">
    <w:abstractNumId w:val="2"/>
  </w:num>
  <w:num w:numId="28">
    <w:abstractNumId w:val="23"/>
  </w:num>
  <w:num w:numId="29">
    <w:abstractNumId w:val="5"/>
  </w:num>
  <w:num w:numId="30">
    <w:abstractNumId w:val="13"/>
  </w:num>
  <w:num w:numId="31">
    <w:abstractNumId w:val="0"/>
  </w:num>
  <w:num w:numId="32">
    <w:abstractNumId w:val="20"/>
  </w:num>
  <w:num w:numId="33">
    <w:abstractNumId w:val="1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2010-09-30T11:28:00Z</dcterms:created>
  <cp:lastModifiedBy>Ethan Puglia</cp:lastModifiedBy>
  <cp:lastPrinted>2010-10-05T12:55:00Z</cp:lastPrinted>
  <dcterms:modified xsi:type="dcterms:W3CDTF">2019-03-28T17:34:24Z</dcterms:modified>
  <cp:revision>15</cp:revision>
  <dc:title>PROYECTO DE ORDENANZA VIOLENCIA FAMILIAR</dc:title>
</cp:coreProperties>
</file>