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B24620" Type="http://schemas.openxmlformats.org/officeDocument/2006/relationships/officeDocument" Target="/word/document.xml" /><Relationship Id="coreR41B246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8727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535/I/10;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567"/>
      </w:pPr>
      <w:r>
        <w:t xml:space="preserve">Que a través del mismo el Departamento Ejecutivo eleva a este Honorable Cuerpo, el Pliego de Bases y Condiciones Generales y Particulares para la construcción de Fundación y Platea de Base del Polideportivo y Salón de Usos Múltiples;  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mediante Ordenanza Nº 8463 se autorizó al Departamento Ejecutivo a la realización del Proyecto de Construcción del Polideportivo y Auditorio Municipal de la Ciudad de Alta Gracia;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la Secretaría de Obras Públicas solicitó el llamado a Licitación para la realización de la obra de referencia;</w:t>
      </w:r>
    </w:p>
    <w:p>
      <w:pPr>
        <w:pStyle w:val="P13"/>
        <w:ind w:firstLine="0" w:left="567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 Proyecto de Ordenanza  de referencia por el Concejo en Comisión, el mismo emite despacho favorable, aprobado en general y en particular, por mayoría, con modificaciones en Sesión Ordinaria del día 29 de Septiembre de 2010.-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pStyle w:val="P11"/>
        <w:ind w:hanging="142" w:left="709"/>
        <w:jc w:val="right"/>
        <w:rPr>
          <w:rStyle w:val="C3"/>
        </w:rPr>
      </w:pPr>
    </w:p>
    <w:p>
      <w:pPr>
        <w:pStyle w:val="P11"/>
        <w:ind w:hanging="142" w:left="709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PRUÉB</w:t>
      </w:r>
      <w:r>
        <w:rPr>
          <w:rStyle w:val="C3"/>
          <w:b w:val="1"/>
          <w:sz w:val="24"/>
        </w:rPr>
        <w:t xml:space="preserve">ASE </w:t>
      </w:r>
      <w:r>
        <w:rPr>
          <w:rStyle w:val="C3"/>
          <w:sz w:val="24"/>
        </w:rPr>
        <w:t>el Pliego de Bases y Condiciones Generales y Particulares para la construcción de Fundación y Platea de base del Polideportivo y Salón de Usos Múltiples, el cual forma parte del presente como ANEXO I.-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AUTORIZASE </w:t>
      </w:r>
      <w:r>
        <w:rPr>
          <w:rStyle w:val="C3"/>
          <w:sz w:val="24"/>
        </w:rPr>
        <w:t>el llamado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Licitación Pública Nacional para la contratación de mano de Obra y Materiales, para la ejecución de los ítems que componen la Obra Civil del Polideportivo y Salón de Usos Múltiples Municipal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.-</w:t>
      </w:r>
    </w:p>
    <w:p>
      <w:pPr>
        <w:pStyle w:val="P20"/>
        <w:rPr>
          <w:rStyle w:val="C3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VEINTINUEVE DÍAS DEL MES DE SEPTIEMBRE DEL AÑO DOS MIL DIEZ.-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...///3.-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  <w:jc w:val="center"/>
        <w:rPr>
          <w:rStyle w:val="C3"/>
          <w:sz w:val="144"/>
        </w:rPr>
      </w:pPr>
    </w:p>
    <w:p>
      <w:pPr>
        <w:pStyle w:val="P17"/>
        <w:jc w:val="center"/>
        <w:rPr>
          <w:rStyle w:val="C3"/>
          <w:sz w:val="144"/>
        </w:rPr>
      </w:pPr>
      <w:r>
        <w:rPr>
          <w:rStyle w:val="C3"/>
          <w:sz w:val="144"/>
        </w:rPr>
        <w:t>ANEXO I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independiente primera sangría"/>
    <w:basedOn w:val="P11"/>
    <w:next w:val="P26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independiente primera sangría Car"/>
    <w:basedOn w:val="C5"/>
    <w:link w:val="P26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2010-10-01T12:53:00Z</dcterms:created>
  <cp:lastModifiedBy>Ethan Puglia</cp:lastModifiedBy>
  <cp:lastPrinted>2010-05-06T12:04:00Z</cp:lastPrinted>
  <dcterms:modified xsi:type="dcterms:W3CDTF">2019-03-28T17:34:24Z</dcterms:modified>
  <cp:revision>5</cp:revision>
  <dc:title>PROYECTO DE ORDENANZA VIOLENCIA FAMILIAR</dc:title>
</cp:coreProperties>
</file>