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26E9622" Type="http://schemas.openxmlformats.org/officeDocument/2006/relationships/officeDocument" Target="/word/document.xml" /><Relationship Id="coreR626E962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ind w:hanging="29" w:left="142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4"/>
        <w:rPr>
          <w:rStyle w:val="C3"/>
        </w:rPr>
      </w:pPr>
    </w:p>
    <w:p>
      <w:pPr>
        <w:pStyle w:val="P4"/>
        <w:rPr>
          <w:rStyle w:val="C3"/>
        </w:rPr>
      </w:pPr>
    </w:p>
    <w:p>
      <w:pPr>
        <w:pStyle w:val="P4"/>
      </w:pPr>
      <w:r>
        <w:t>ORDENANZA Nº 8736</w:t>
      </w:r>
    </w:p>
    <w:p/>
    <w:p>
      <w:pPr>
        <w:ind w:hanging="561" w:left="561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1979/09 iniciado por Iriarte, Gabino – Solicitud de Prórroga para el cambio de unidad; y</w:t>
      </w: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  <w:rPr>
          <w:rStyle w:val="C3"/>
        </w:rPr>
      </w:pP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</w:pPr>
      <w:r>
        <w:tab/>
      </w:r>
    </w:p>
    <w:p>
      <w:pPr>
        <w:tabs>
          <w:tab w:val="left" w:pos="180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el mismo se solicita nuevamente una prórroga para el cambio de modelo de automóvil correspondiente a la licencia Nº 006 del Servicio Público de Taxis, de acuerdo a lo establecido por la normativa en vigencia; </w:t>
      </w:r>
    </w:p>
    <w:p>
      <w:pPr>
        <w:tabs>
          <w:tab w:val="left" w:pos="18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80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por Ordenanza Nº 8569 y su modificatoria Nº 8578, se otorgara un primer plazo de prórroga de CIENTO OCHENTA (180) días a tal fin;</w:t>
      </w:r>
    </w:p>
    <w:p>
      <w:pPr>
        <w:tabs>
          <w:tab w:val="left" w:pos="18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80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acuerdo a nota de fecha 22 de Junio de 2010, que consta a Fs.12, el permisionario, Sr. Gabino Iriarte, solicita una ampliación de la prórroga otorgada anteriormente;</w:t>
      </w:r>
    </w:p>
    <w:p>
      <w:pPr>
        <w:tabs>
          <w:tab w:val="left" w:pos="18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180" w:leader="none"/>
        </w:tabs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 Fs.14 a 34 consta documentación que acredita el cumplimiento de los requisitos para la presentación de este tipo de servicio público, en un todo de acuerdo a la legislación vigente en la materia;</w:t>
      </w:r>
    </w:p>
    <w:p>
      <w:pPr>
        <w:tabs>
          <w:tab w:val="left" w:pos="180" w:leader="none"/>
        </w:tabs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Transporte, la misma emite despacho favorable, aprobado por unanimidad en Sesión Ordinaria del día 06 de Octubre de 2010.-</w:t>
      </w:r>
    </w:p>
    <w:p>
      <w:pPr>
        <w:pStyle w:val="P11"/>
        <w:jc w:val="right"/>
      </w:pPr>
      <w:r>
        <w:t>...///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rFonts w:ascii="JaneAusten" w:hAnsi="JaneAusten"/>
          <w:b w:val="1"/>
          <w:sz w:val="24"/>
        </w:rPr>
      </w:pPr>
    </w:p>
    <w:p>
      <w:pPr>
        <w:pStyle w:val="P16"/>
        <w:ind w:left="113"/>
        <w:jc w:val="center"/>
        <w:rPr>
          <w:rStyle w:val="C3"/>
          <w:b w:val="1"/>
          <w:sz w:val="24"/>
        </w:rPr>
      </w:pPr>
      <w:r>
        <w:rPr>
          <w:rStyle w:val="C3"/>
          <w:rFonts w:ascii="JaneAusten" w:hAnsi="JaneAusten"/>
          <w:b w:val="0"/>
          <w:sz w:val="24"/>
        </w:rPr>
        <w:t>“2010 Año del Bicentenario de la Revolución de Mayo”</w:t>
      </w:r>
    </w:p>
    <w:p>
      <w:pPr>
        <w:pStyle w:val="P11"/>
        <w:jc w:val="left"/>
        <w:rPr>
          <w:rStyle w:val="C3"/>
        </w:rPr>
      </w:pPr>
    </w:p>
    <w:p>
      <w:pPr>
        <w:pStyle w:val="P11"/>
        <w:jc w:val="left"/>
      </w:pPr>
      <w:r>
        <w:t>...///2.-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AUTORIZA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</w:rPr>
        <w:t>una ampliación de CIENTO OCHENTA (180) días de la prórroga otorgada por Ordenanza Nº 8569 y modificatoria 8578.-</w:t>
      </w:r>
    </w:p>
    <w:p>
      <w:pPr>
        <w:pStyle w:val="P12"/>
        <w:ind w:hanging="426" w:left="426"/>
        <w:jc w:val="right"/>
        <w:rPr>
          <w:rStyle w:val="C3"/>
        </w:rPr>
      </w:pPr>
    </w:p>
    <w:p>
      <w:pPr>
        <w:ind w:hanging="360" w:left="360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</w:t>
      </w:r>
      <w:r>
        <w:rPr>
          <w:rStyle w:val="C3"/>
          <w:rFonts w:ascii="Courier New" w:hAnsi="Courier New"/>
          <w:b w:val="1"/>
          <w:u w:val="single"/>
        </w:rPr>
        <w:t>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 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 </w:t>
      </w:r>
    </w:p>
    <w:p>
      <w:pPr>
        <w:pStyle w:val="P20"/>
        <w:jc w:val="both"/>
        <w:rPr>
          <w:rStyle w:val="C3"/>
          <w:sz w:val="24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SEIS DÍAS DEL MES DE OCTUBRE  DEL AÑO DOS MIL DIEZ.- </w:t>
      </w: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360" w:left="360"/>
        <w:jc w:val="both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727B72C3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038A4DBF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C35A91B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F4E2E02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4EF040A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726B5B94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069D36A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FA73516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6E09EF8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3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4">
    <w:nsid w:val="3A700CB9"/>
    <w:multiLevelType w:val="hybridMultilevel"/>
    <w:lvl w:ilvl="0" w:tplc="43E01D13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1C1B333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14256A7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1A61445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7CBF0C2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694508B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42A9B2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31286AC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E5CDA62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7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8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19">
    <w:nsid w:val="5A042302"/>
    <w:multiLevelType w:val="hybridMultilevel"/>
    <w:lvl w:ilvl="0" w:tplc="4744DBAE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0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1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2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7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8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9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8"/>
  </w:num>
  <w:num w:numId="2">
    <w:abstractNumId w:val="9"/>
  </w:num>
  <w:num w:numId="3">
    <w:abstractNumId w:val="12"/>
  </w:num>
  <w:num w:numId="4">
    <w:abstractNumId w:val="22"/>
  </w:num>
  <w:num w:numId="5">
    <w:abstractNumId w:val="26"/>
  </w:num>
  <w:num w:numId="6">
    <w:abstractNumId w:val="7"/>
  </w:num>
  <w:num w:numId="7">
    <w:abstractNumId w:val="20"/>
  </w:num>
  <w:num w:numId="8">
    <w:abstractNumId w:val="3"/>
  </w:num>
  <w:num w:numId="9">
    <w:abstractNumId w:val="6"/>
  </w:num>
  <w:num w:numId="10">
    <w:abstractNumId w:val="8"/>
  </w:num>
  <w:num w:numId="11">
    <w:abstractNumId w:val="16"/>
  </w:num>
  <w:num w:numId="12">
    <w:abstractNumId w:val="17"/>
  </w:num>
  <w:num w:numId="13">
    <w:abstractNumId w:val="30"/>
  </w:num>
  <w:num w:numId="14">
    <w:abstractNumId w:val="25"/>
  </w:num>
  <w:num w:numId="15">
    <w:abstractNumId w:val="24"/>
  </w:num>
  <w:num w:numId="16">
    <w:abstractNumId w:val="14"/>
  </w:num>
  <w:num w:numId="17">
    <w:abstractNumId w:val="15"/>
  </w:num>
  <w:num w:numId="18">
    <w:abstractNumId w:val="27"/>
  </w:num>
  <w:num w:numId="19">
    <w:abstractNumId w:val="10"/>
  </w:num>
  <w:num w:numId="20">
    <w:abstractNumId w:val="4"/>
  </w:num>
  <w:num w:numId="21">
    <w:abstractNumId w:val="1"/>
  </w:num>
  <w:num w:numId="22">
    <w:abstractNumId w:val="19"/>
  </w:num>
  <w:num w:numId="23">
    <w:abstractNumId w:val="28"/>
  </w:num>
  <w:num w:numId="24">
    <w:abstractNumId w:val="23"/>
  </w:num>
  <w:num w:numId="25">
    <w:abstractNumId w:val="11"/>
  </w:num>
  <w:num w:numId="26">
    <w:abstractNumId w:val="29"/>
  </w:num>
  <w:num w:numId="27">
    <w:abstractNumId w:val="2"/>
  </w:num>
  <w:num w:numId="28">
    <w:abstractNumId w:val="21"/>
  </w:num>
  <w:num w:numId="29">
    <w:abstractNumId w:val="5"/>
  </w:num>
  <w:num w:numId="30">
    <w:abstractNumId w:val="13"/>
  </w:num>
  <w:num w:numId="31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7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0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8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9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11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basedOn w:val="C3"/>
    <w:qFormat/>
    <w:rPr>
      <w:b w:val="1"/>
    </w:rPr>
  </w:style>
  <w:style w:type="character" w:styleId="C5">
    <w:name w:val="Texto independiente Car"/>
    <w:basedOn w:val="C3"/>
    <w:link w:val="P11"/>
    <w:rPr>
      <w:rFonts w:ascii="Courier New" w:hAnsi="Courier New"/>
    </w:rPr>
  </w:style>
  <w:style w:type="character" w:styleId="C6">
    <w:name w:val="Hipervínculo"/>
    <w:basedOn w:val="C3"/>
    <w:rPr>
      <w:color w:val="0000FF"/>
      <w:u w:val="single"/>
    </w:rPr>
  </w:style>
  <w:style w:type="character" w:styleId="C7">
    <w:name w:val="Texto independiente 2 Car"/>
    <w:basedOn w:val="C3"/>
    <w:link w:val="P16"/>
    <w:rPr>
      <w:rFonts w:ascii="Arial" w:hAnsi="Arial"/>
      <w:b w:val="1"/>
      <w:sz w:val="28"/>
    </w:rPr>
  </w:style>
  <w:style w:type="character" w:styleId="C8">
    <w:name w:val="Texto de globo Car"/>
    <w:basedOn w:val="C3"/>
    <w:link w:val="P27"/>
    <w:rPr>
      <w:rFonts w:ascii="Tahoma" w:hAnsi="Tahoma"/>
      <w:sz w:val="16"/>
    </w:rPr>
  </w:style>
  <w:style w:type="character" w:styleId="C9">
    <w:name w:val="Pie de página Car"/>
    <w:basedOn w:val="C3"/>
    <w:link w:val="P29"/>
    <w:rPr>
      <w:sz w:val="20"/>
    </w:rPr>
  </w:style>
  <w:style w:type="character" w:styleId="C10">
    <w:name w:val="Texto sin formato Car"/>
    <w:basedOn w:val="C3"/>
    <w:link w:val="P20"/>
    <w:rPr>
      <w:rFonts w:ascii="Courier New" w:hAnsi="Courier New"/>
      <w:sz w:val="20"/>
    </w:rPr>
  </w:style>
  <w:style w:type="character" w:styleId="C11">
    <w:name w:val="Texto independiente primera sangría Car"/>
    <w:basedOn w:val="C5"/>
    <w:link w:val="P30"/>
    <w:rPr>
      <w:rFonts w:ascii="Times New Roman" w:hAnsi="Times New Roman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2010-10-14T10:15:00Z</dcterms:created>
  <cp:lastModifiedBy>Ethan Puglia</cp:lastModifiedBy>
  <cp:lastPrinted>2010-10-08T12:14:00Z</cp:lastPrinted>
  <dcterms:modified xsi:type="dcterms:W3CDTF">2019-03-28T17:34:24Z</dcterms:modified>
  <cp:revision>6</cp:revision>
  <dc:title>PROYECTO DE ORDENANZA VIOLENCIA FAMILIAR</dc:title>
</cp:coreProperties>
</file>