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00168E" Type="http://schemas.openxmlformats.org/officeDocument/2006/relationships/officeDocument" Target="/word/document.xml" /><Relationship Id="coreR400168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8738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8671;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</w:pPr>
      <w:r>
        <w:tab/>
      </w:r>
    </w:p>
    <w:p>
      <w:pPr>
        <w:tabs>
          <w:tab w:val="left" w:pos="180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resulta necesaria la reglamentación de los dispositivos establecidos en la normativa de creación del Ente Municipal de Servicios Públicos (EMSeP);</w:t>
      </w:r>
    </w:p>
    <w:p>
      <w:pPr>
        <w:tabs>
          <w:tab w:val="left" w:pos="18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80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entre tales dispositivos se encuentra la fijación de la remuneración de los integrantes del Directorio;</w:t>
      </w:r>
    </w:p>
    <w:p>
      <w:pPr>
        <w:tabs>
          <w:tab w:val="left" w:pos="18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80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asimismo resulta conveniente sostener su autonomía administrativa y su autarquía financiera;  </w:t>
      </w:r>
    </w:p>
    <w:p>
      <w:pPr>
        <w:tabs>
          <w:tab w:val="left" w:pos="18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el Concejo en Comisión, el mismo emite despacho favorable, aprobado por unanimidad en Sesión Ordinaria del día 06 de Octubre de 2010.-</w:t>
      </w:r>
    </w:p>
    <w:p>
      <w:pPr>
        <w:pStyle w:val="P11"/>
        <w:jc w:val="righ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AUTORÍZASE </w:t>
      </w:r>
      <w:r>
        <w:rPr>
          <w:rStyle w:val="C3"/>
          <w:rFonts w:ascii="Courier New" w:hAnsi="Courier New"/>
        </w:rPr>
        <w:t xml:space="preserve">al Ente Municipal de Servicios Públicos (EMSeP), creado por Ordenanza Nº 8671, a que, mediante resolución del mismo, fije las remuneraciones de su Directorio, a cuyo fin deberá tener en cuenta la evolución  del  fondo  establecido en  el  Art.32º de la 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referida Ordenanza. La remuneración del Director General en ningún caso podrá superar la correspondiente al cargo de Secretario del Departamento Ejecutivo, y las remuneraciones de los Directores Técnicos y Representante de los Usuarios no podrán exceder la fijada para el cargo de Director del Departamento Ejecutivo Municipal.-</w:t>
      </w:r>
    </w:p>
    <w:p>
      <w:pPr>
        <w:pStyle w:val="P12"/>
        <w:ind w:hanging="426" w:left="426"/>
        <w:jc w:val="right"/>
        <w:rPr>
          <w:rStyle w:val="C3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LA </w:t>
      </w:r>
      <w:r>
        <w:rPr>
          <w:rStyle w:val="C3"/>
          <w:rFonts w:ascii="Courier New" w:hAnsi="Courier New"/>
        </w:rPr>
        <w:t>presente Ordenanza entrará en vigencia a partir de su fecha de promulgación, en un todo de acuerdo a lo establecido en el Art.24º de la Carta Orgánica Municipal.-</w:t>
      </w:r>
    </w:p>
    <w:p>
      <w:pPr>
        <w:ind w:hanging="360" w:left="360"/>
        <w:jc w:val="both"/>
        <w:rPr>
          <w:rStyle w:val="C3"/>
          <w:rFonts w:ascii="Courier New" w:hAnsi="Courier New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SEIS DÍAS DEL MES DE OCTUBRE 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2C2B6C8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788283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AC377D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E5DC11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7F6FAE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A2F800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16AB8D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397D3D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EE5692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3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4">
    <w:nsid w:val="3A700CB9"/>
    <w:multiLevelType w:val="hybridMultilevel"/>
    <w:lvl w:ilvl="0" w:tplc="0D9EE3F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6E7D5A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022FD3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8F8A07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952240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967B60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2205E7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261806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4F0465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9">
    <w:nsid w:val="5A042302"/>
    <w:multiLevelType w:val="hybridMultilevel"/>
    <w:lvl w:ilvl="0" w:tplc="526D37D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2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8"/>
  </w:num>
  <w:num w:numId="2">
    <w:abstractNumId w:val="9"/>
  </w:num>
  <w:num w:numId="3">
    <w:abstractNumId w:val="12"/>
  </w:num>
  <w:num w:numId="4">
    <w:abstractNumId w:val="22"/>
  </w:num>
  <w:num w:numId="5">
    <w:abstractNumId w:val="26"/>
  </w:num>
  <w:num w:numId="6">
    <w:abstractNumId w:val="7"/>
  </w:num>
  <w:num w:numId="7">
    <w:abstractNumId w:val="20"/>
  </w:num>
  <w:num w:numId="8">
    <w:abstractNumId w:val="3"/>
  </w:num>
  <w:num w:numId="9">
    <w:abstractNumId w:val="6"/>
  </w:num>
  <w:num w:numId="10">
    <w:abstractNumId w:val="8"/>
  </w:num>
  <w:num w:numId="11">
    <w:abstractNumId w:val="16"/>
  </w:num>
  <w:num w:numId="12">
    <w:abstractNumId w:val="17"/>
  </w:num>
  <w:num w:numId="13">
    <w:abstractNumId w:val="30"/>
  </w:num>
  <w:num w:numId="14">
    <w:abstractNumId w:val="25"/>
  </w:num>
  <w:num w:numId="15">
    <w:abstractNumId w:val="24"/>
  </w:num>
  <w:num w:numId="16">
    <w:abstractNumId w:val="14"/>
  </w:num>
  <w:num w:numId="17">
    <w:abstractNumId w:val="15"/>
  </w:num>
  <w:num w:numId="18">
    <w:abstractNumId w:val="27"/>
  </w:num>
  <w:num w:numId="19">
    <w:abstractNumId w:val="10"/>
  </w:num>
  <w:num w:numId="20">
    <w:abstractNumId w:val="4"/>
  </w:num>
  <w:num w:numId="21">
    <w:abstractNumId w:val="1"/>
  </w:num>
  <w:num w:numId="22">
    <w:abstractNumId w:val="19"/>
  </w:num>
  <w:num w:numId="23">
    <w:abstractNumId w:val="28"/>
  </w:num>
  <w:num w:numId="24">
    <w:abstractNumId w:val="23"/>
  </w:num>
  <w:num w:numId="25">
    <w:abstractNumId w:val="11"/>
  </w:num>
  <w:num w:numId="26">
    <w:abstractNumId w:val="29"/>
  </w:num>
  <w:num w:numId="27">
    <w:abstractNumId w:val="2"/>
  </w:num>
  <w:num w:numId="28">
    <w:abstractNumId w:val="21"/>
  </w:num>
  <w:num w:numId="29">
    <w:abstractNumId w:val="5"/>
  </w:num>
  <w:num w:numId="30">
    <w:abstractNumId w:val="13"/>
  </w:num>
  <w:num w:numId="3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2010-10-15T10:10:00Z</dcterms:created>
  <cp:lastModifiedBy>Ethan Puglia</cp:lastModifiedBy>
  <cp:lastPrinted>2010-10-22T13:24:00Z</cp:lastPrinted>
  <dcterms:modified xsi:type="dcterms:W3CDTF">2019-03-28T17:34:24Z</dcterms:modified>
  <cp:revision>7</cp:revision>
  <dc:title>PROYECTO DE ORDENANZA VIOLENCIA FAMILIAR</dc:title>
</cp:coreProperties>
</file>