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452B4EB" Type="http://schemas.openxmlformats.org/officeDocument/2006/relationships/officeDocument" Target="/word/document.xml" /><Relationship Id="coreR1452B4E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8740</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 908/10; y</w:t>
      </w: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rPr>
          <w:rStyle w:val="C3"/>
        </w:rPr>
      </w:pPr>
    </w:p>
    <w:p>
      <w:pPr>
        <w:pStyle w:val="P2"/>
      </w:pPr>
      <w:r>
        <w:t>C O N S I D E R A N D O</w:t>
      </w:r>
    </w:p>
    <w:p/>
    <w:p>
      <w:pPr>
        <w:tabs>
          <w:tab w:val="left" w:pos="2824" w:leader="none"/>
        </w:tabs>
      </w:pPr>
      <w:r>
        <w:tab/>
      </w:r>
    </w:p>
    <w:p>
      <w:pPr>
        <w:ind w:left="426"/>
        <w:jc w:val="both"/>
        <w:rPr>
          <w:rStyle w:val="C3"/>
          <w:rFonts w:ascii="Courier New" w:hAnsi="Courier New"/>
        </w:rPr>
      </w:pPr>
      <w:r>
        <w:rPr>
          <w:rStyle w:val="C3"/>
          <w:rFonts w:ascii="Courier New" w:hAnsi="Courier New"/>
        </w:rPr>
        <w:t xml:space="preserve">Que a través del mencionado instrumento administrativo,  el Sr. Suarez César Adrián DNI Nº 11.557.636, en  carácter de Apoderado de la firma SIERRAS DE CALAMUCHITA S.R.L., manifiesta su interés de adquirir una fracción de terreno en el Parque Municipal para Radicación  de Industrias y Microemprendimientos, a fin de contar con un asentamiento permanente y sede operativa de la  representada;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dicha Empresa  de transporte público de pasajeros  realiza el servicio entre nuestra Ciudad y la Ciudad de Córdoba, y al resto del Valle de  Paravachasca y Calamuchita, pudiendo ser considerada a la  Ciudad de Alta Gracia como la  “puerta de ingreso” para dicha zona;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 importante destacar que Sierras de Calamuchita S.R.L. es una empresa integrante de un grupo compuesto por Colonia Tirolesa S.R.L. (une Córdoba con Jesús María por Colonia Tirolesa y Colonia Caroya), Malvinas Argentinas S.R.L. (une córdoba con Pilar, Río Segundo y laguna Larga). El Quebrachal S.R.L. (une Córdoba con Villa Esquiú y el Quebrachal) y Excursiones Sierras de Calamuchita S.R.L. dedicada pura y exclusivamente a viajes especiales) dándole de esta forma un respaldo importante en su estructura;</w:t>
      </w:r>
    </w:p>
    <w:p>
      <w:pPr>
        <w:ind w:left="426"/>
        <w:jc w:val="right"/>
        <w:rPr>
          <w:rStyle w:val="C3"/>
          <w:rFonts w:ascii="Courier New" w:hAnsi="Courier New"/>
        </w:rPr>
      </w:pPr>
      <w:r>
        <w:rPr>
          <w:rStyle w:val="C3"/>
          <w:rFonts w:ascii="Courier New" w:hAnsi="Courier New"/>
        </w:rPr>
        <w:t>...///</w:t>
      </w: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...///2.-</w:t>
      </w:r>
    </w:p>
    <w:p>
      <w:pPr>
        <w:ind w:left="426"/>
        <w:jc w:val="right"/>
        <w:rPr>
          <w:rStyle w:val="C3"/>
          <w:rFonts w:ascii="Courier New" w:hAnsi="Courier New"/>
        </w:rPr>
      </w:pPr>
    </w:p>
    <w:p>
      <w:pPr>
        <w:ind w:left="426"/>
        <w:jc w:val="both"/>
        <w:rPr>
          <w:rStyle w:val="C3"/>
          <w:rFonts w:ascii="Courier New" w:hAnsi="Courier New"/>
        </w:rPr>
      </w:pPr>
      <w:r>
        <w:rPr>
          <w:rStyle w:val="C3"/>
          <w:rFonts w:ascii="Courier New" w:hAnsi="Courier New"/>
        </w:rPr>
        <w:t>Que la empresa se verá posibilitada a realizar gran parte de la logística entre los destinos que maneja sumando frecuencias y nuevos servicios entre las localidades y comunas que rodean a la ciudad de Alta Gracia como lo son, Villa del Prado, San José de la Quintana, Anisacate, La Bolsa y La Serranita, esto permitirá tener un mayor ingreso y egreso en la ciudad para cumplir con todas las necesidades de traslado que pueda llegar a tener una persona que resida o desee trasladarse desde y hacia Alta Gracia;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alrededor de un OCHENTA Y CINCO (85%) de la flota que actualmente tiene la empresa será atendida en esta nueva planta lo que generará un aumento en la fuente de trabajo ayudando a combatir con la tasa de desempleo. Sumado a esto también se verá incrementado la actividad de terceros que tengan comercios afines a la actividad y que les puedan proveer de insumos para el mantenimiento de unidades como por ejemplo: tapiceros, vidrieros, bulonerías, gomerías, proveedores de combustible, lubricantes, elementos de limpieza e higiene y todos aquellas personas que se dediquen a la  comercialización de repuestos mecánicos para unidades de transporte;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dentro del grupo empresario que forma parte Sierras de Calamuchita S.R.L. se encuentra Excursiones Sierras de Calamuchita S.R.L. la cual es una empresa dedicada pura y exclusivamente a la realización de viajes especiales de turismo tanto a nivel provincial, nacional como internacional, la misma cuenta con unidades de doble piso de última generación que permiten cumplir con todas las expectativas a la hora de contratar una unidad </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para  realizar algún viaje por placer,  objetivo que es el de desarrollar la actividad de turismo y potenciar como destino posible a la ciudad de Alta Gracia la cual cuenta con innumerables atractivos para el turismo nacional;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 los objetivos que les permitirá cumplir la instalación de dicha planta es generar un nuevo servicio entre la localidad de Pilar y la ciudad de Alta Gracia, esto se logra gracias a la fuerte presencia que tiene la empresa Malvinas Argentinas S.R.L. (componente del grupo empresario) en las localidades de Pilar y Río Segundo, a su vez es importante destacar que Malvinas Argentinas S.R.L. actualmente está construyendo en la localidad de Pilar una planta de mantenimiento con similares características a las que pretende tener en este nuevo proyecto;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de Fs.3 a 7 del referido Expediente se adjunta el Proyecto de Instalación de Planta de Logística, Mantenimiento y Reparación de Unidades destinadas al Transporte de Pasajeros que la Empresa SIERRAS DE CALAMUCHITA S.R.L. planea instalar, la que va a generar  nuevas fuentes laborales para los vecinos, potenciando además el perfil turístico de nuestra Ciudad;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fin de evitar molestias, propias de la actividad, se hace necesario ubicar este tipo de radicaciones en áreas que no ocasionen contrariedades a los ciudadanos;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Fs.10/20 obran las respectivas tasaciones  requeridas a Corredores Públicos a fin de determinar el valor de los referidos inmuebles;</w:t>
      </w:r>
    </w:p>
    <w:p>
      <w:pPr>
        <w:ind w:left="426"/>
        <w:jc w:val="right"/>
        <w:rPr>
          <w:rStyle w:val="C3"/>
          <w:rFonts w:ascii="Courier New" w:hAnsi="Courier New"/>
        </w:rPr>
      </w:pPr>
      <w:r>
        <w:rPr>
          <w:rStyle w:val="C3"/>
          <w:rFonts w:ascii="Courier New" w:hAnsi="Courier New"/>
        </w:rPr>
        <w:t>...///</w:t>
      </w: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...///4.-</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lo presentado obedece a una plena convicción que tiene la empresa para apostar a la actividad que le permitió crecer a lo largo del tiempo logrando construir un nombre y prestigio en el transporte de pasajeros,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asimismo manifiesta, que  en el caso de hacerse realidad la concreción de dicho emprendimiento, se sentiría la empresa  profundamente agradecida al Estado Municipal por  brindarle dicha oportunidad;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conforme lo previsto en el Art.79º inc.10 de nuestra Carta Orgánica Municipal, es atribución exclusiva del Honorable Concejo Deliberante autorizar al Departamento Ejecutivo a enajenar los bienes del Dominio Privado Municipal; </w:t>
      </w:r>
    </w:p>
    <w:p>
      <w:pPr>
        <w:tabs>
          <w:tab w:val="left" w:pos="180" w:leader="none"/>
        </w:tabs>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Proyecto de Ordenanza por el Concejo en Comisión, el mismo emite despacho favorable, aprobado por Mayoría en Sesión Ordinaria del día 13 de Octubre de 2010.-</w:t>
      </w:r>
    </w:p>
    <w:p>
      <w:pPr>
        <w:pStyle w:val="P11"/>
        <w:jc w:val="right"/>
        <w:rPr>
          <w:rStyle w:val="C3"/>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pStyle w:val="P12"/>
        <w:ind w:left="561"/>
        <w:jc w:val="center"/>
        <w:rPr>
          <w:rStyle w:val="C3"/>
          <w:b w:val="1"/>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AUTORÍZASE</w:t>
      </w:r>
      <w:r>
        <w:rPr>
          <w:rStyle w:val="C3"/>
          <w:rFonts w:ascii="Courier New" w:hAnsi="Courier New"/>
        </w:rPr>
        <w:t xml:space="preserve"> al Departamento Ejecutivo a celebrar Convenio de Compraventa con  la Empresa Sierras de Calamuchita  S.R.L., representada en ese acto por su apoderado, Sr. SUAREZ César Adrián, D.N.I.: 11.557.636, en relación a los lotes descriptos como “16” y “17” ubicados  en  la  zona  de   Parque  para Radicación de </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...///5.-</w:t>
      </w:r>
    </w:p>
    <w:p>
      <w:pPr>
        <w:ind w:hanging="426"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Industrias y Microemprendimientos, sobre Ruta N° 5,  para la instalación del asentamiento permanente y sede operativa de la Empresa,  de acuerdo a las cláusulas establecidas en el Convenio que se acompaña como anexo al presente.-</w:t>
      </w:r>
    </w:p>
    <w:p>
      <w:pPr>
        <w:ind w:hanging="426" w:left="426"/>
        <w:jc w:val="both"/>
        <w:rPr>
          <w:rStyle w:val="C3"/>
        </w:rPr>
      </w:pPr>
    </w:p>
    <w:p>
      <w:pPr>
        <w:ind w:hanging="360" w:left="360"/>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LA </w:t>
      </w:r>
      <w:r>
        <w:rPr>
          <w:rStyle w:val="C3"/>
          <w:rFonts w:ascii="Courier New" w:hAnsi="Courier New"/>
        </w:rPr>
        <w:t>presente ordenanza entrará en vigencia a partir de su fecha de promulgación, en un todo de acuerdo a lo establecido en el Art.24º de la Carta Orgánica Municipal-</w:t>
      </w:r>
    </w:p>
    <w:p>
      <w:pPr>
        <w:ind w:hanging="360" w:left="360"/>
        <w:jc w:val="both"/>
        <w:rPr>
          <w:rStyle w:val="C3"/>
          <w:rFonts w:ascii="Courier New" w:hAnsi="Courier New"/>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TRECE DÍAS DEL MES DE OCTUBRE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...///6.-</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center"/>
        <w:rPr>
          <w:rStyle w:val="C3"/>
          <w:rFonts w:ascii="Courier New" w:hAnsi="Courier New"/>
          <w:b w:val="1"/>
          <w:sz w:val="144"/>
        </w:rPr>
      </w:pPr>
      <w:r>
        <w:rPr>
          <w:rStyle w:val="C3"/>
          <w:rFonts w:ascii="Courier New" w:hAnsi="Courier New"/>
          <w:b w:val="1"/>
          <w:sz w:val="144"/>
        </w:rPr>
        <w:t xml:space="preserve">ANEXO  </w:t>
      </w:r>
    </w:p>
    <w:p>
      <w:pPr>
        <w:ind w:hanging="360" w:left="360"/>
        <w:jc w:val="both"/>
        <w:rPr>
          <w:rStyle w:val="C3"/>
          <w:rFonts w:ascii="Courier New" w:hAnsi="Courier New"/>
          <w:b w:val="1"/>
          <w:sz w:val="144"/>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20"/>
        <w:ind w:left="709"/>
        <w:jc w:val="center"/>
        <w:rPr>
          <w:rStyle w:val="C3"/>
          <w:b w:val="1"/>
          <w:sz w:val="28"/>
          <w:u w:val="single"/>
        </w:rPr>
      </w:pPr>
      <w:r>
        <w:rPr>
          <w:rStyle w:val="C3"/>
          <w:b w:val="1"/>
          <w:sz w:val="28"/>
          <w:u w:val="single"/>
        </w:rPr>
        <w:t>CONVENIO DE COMPRAVENTA</w:t>
      </w:r>
    </w:p>
    <w:p>
      <w:pPr>
        <w:pStyle w:val="P20"/>
        <w:ind w:left="709"/>
        <w:jc w:val="both"/>
        <w:rPr>
          <w:rStyle w:val="C3"/>
          <w:sz w:val="28"/>
        </w:rPr>
      </w:pPr>
    </w:p>
    <w:p>
      <w:pPr>
        <w:pStyle w:val="P20"/>
        <w:jc w:val="both"/>
        <w:rPr>
          <w:rStyle w:val="C3"/>
          <w:sz w:val="22"/>
        </w:rPr>
      </w:pPr>
      <w:r>
        <w:rPr>
          <w:rStyle w:val="C3"/>
          <w:sz w:val="22"/>
        </w:rPr>
        <w:t>Entre la Municipalidad de Alta Gracia representada en este acto por el Intendente Municipal, Lic. MARIO ALBERTO R. BONFIGLI, D.N.I. N°13.384.609, con domicilio especial en Av. Belgrano N°15 de la ciudad de Alta Gracia, en adelante “EL VENDEDOR” por una parte y por la otra, La Empresa “SIERRAS DE CALAMUCHITA S.R.L.”, representado en este acto por el Sr. César Adrián Suarez, DNI Nº11.557.636, con domicilio en Boletería Nº7 - Bv. Perón Nº380, de la Ciudad de Córdoba, en adelante “EL COMPRADOR” convienen en celebrar el presente CONVENIO DE COMPRAVENTA, cuya firma es ad - referéndum del Honorable Concejo Deliberante de acuerdo al Art. 79 inc.10 de la C.O.M. y sujeto a las siguientes cláusulas: ----</w:t>
      </w:r>
    </w:p>
    <w:p>
      <w:pPr>
        <w:pStyle w:val="P20"/>
        <w:jc w:val="both"/>
        <w:rPr>
          <w:rStyle w:val="C3"/>
          <w:sz w:val="22"/>
        </w:rPr>
      </w:pPr>
      <w:r>
        <w:rPr>
          <w:rStyle w:val="C3"/>
          <w:b w:val="1"/>
          <w:sz w:val="22"/>
          <w:u w:val="single"/>
        </w:rPr>
        <w:t>PRIMERA</w:t>
      </w:r>
      <w:r>
        <w:rPr>
          <w:rStyle w:val="C3"/>
          <w:sz w:val="22"/>
        </w:rPr>
        <w:t>: EL VENDEDOR vende, cede y transfiere la propiedad y todos los derechos al COMPRADOR y éste acepta dos (2) lotes descriptos como “16” y lote “17”, ubicado en la zona de Parque para Radicación de Industrias y Microemprendimientos, sobre Ruta Nº5 que forma parte de una fracción mayor de campo descripta como una superficie de terreno correspondiente al Plano U-348 y antecedentes del Expte Nº211/I/99 descripta en el Art. 2º de la Ordenanza Nº8279, como parcela designada 2133-3433 del plano de mensura y subdivisión del lote 3-1- frac. 8, y que se describe de la siguiente manera: partiendo desde el extremo Nor - Oeste, punto R y con un ángulo de noventa grados diez minutos con respecto al lado S-R. Una línea R-H de cuatrocientos setenta y nueve metros con cuarenta y seis centímetros (479.46) hacia el Este, hasta el punto H; desde este punto, con un ángulo de ochenta y nueve grados cero cinco minutos, un lado H-H de trescientos cuatro metros con cuarenta y un centímetros (304.41 m) hacia el Sur, hasta el punto H; desde este punto y con un ángulo de noventa grados cincuenta y seis minutos un lado H-T de ciento cuarenta y tres metros con setenta y tres centímetros (143.73) hacia el Oeste, hasta el punto T; desde este punto y con un ángulo de ciento cincuenta y tres grados cero minutos, un lado T-S de trescientos setenta y cuatro metros (374) hacia el Nor - Oeste, hasta el punto S; desde este punto, y con un ángulo de ciento diecisiete grados cincuenta minutos, un lado S-R de ciento treinta metros con treinta y un centímetros (130.31 m.) hacia el Norte, hasta el punto R, cerrando la figura con una superficie total de ciento dieciséis mil quinientos setenta metros con cincuenta y tres decímetros cuadrados (116.570,53 mts. 2), lindando: al Norte con la parcela 2133-3633 de Rosario Cafferata de Aghina (hoy sucesión), al Este con la Ruta Prov. Nº5, al Sur con más terreno de la parcela 2133-3433 de la Municipalidad de Alta Gracia y al Sur – Oeste y Oeste con la parcela 2133-3533 de la Municipalidad de Alta Gracia, cedida al EMSeP (Ente Municipal de Servicios Públicos) por Ordenanza Nº8671 (Laguna Sanitaria). Adjunto al presente convenio parcelario confeccionado por la Municipalidad de Alta Gracia, en el que consta lo lotes Nº16 y 17, objeto del presente acuerdo, parcelario que firman las partes a sus efectos.---------------------------------------</w:t>
      </w:r>
    </w:p>
    <w:p>
      <w:pPr>
        <w:pStyle w:val="P20"/>
        <w:jc w:val="both"/>
        <w:rPr>
          <w:rStyle w:val="C3"/>
          <w:sz w:val="22"/>
        </w:rPr>
      </w:pPr>
      <w:r>
        <w:rPr>
          <w:rStyle w:val="C3"/>
          <w:b w:val="1"/>
          <w:sz w:val="22"/>
          <w:u w:val="single"/>
        </w:rPr>
        <w:t>SEGUNDA</w:t>
      </w:r>
      <w:r>
        <w:rPr>
          <w:rStyle w:val="C3"/>
          <w:sz w:val="22"/>
        </w:rPr>
        <w:t>: El precio pactado de la presente compraventa se fija en dólares cuarenta y cinco mil (u$s 45.000)</w:t>
      </w:r>
      <w:r>
        <w:rPr>
          <w:rStyle w:val="C3"/>
          <w:b w:val="1"/>
          <w:sz w:val="22"/>
        </w:rPr>
        <w:t>.----------------</w:t>
      </w:r>
      <w:r>
        <w:rPr>
          <w:rStyle w:val="C3"/>
          <w:b w:val="1"/>
          <w:sz w:val="22"/>
        </w:rPr>
        <w:t>--</w:t>
      </w:r>
    </w:p>
    <w:p>
      <w:pPr>
        <w:pStyle w:val="P20"/>
        <w:jc w:val="both"/>
        <w:rPr>
          <w:rStyle w:val="C3"/>
          <w:sz w:val="22"/>
        </w:rPr>
      </w:pPr>
      <w:r>
        <w:rPr>
          <w:rStyle w:val="C3"/>
          <w:b w:val="1"/>
          <w:sz w:val="22"/>
          <w:u w:val="single"/>
        </w:rPr>
        <w:t>TERCERA</w:t>
      </w:r>
      <w:r>
        <w:rPr>
          <w:rStyle w:val="C3"/>
          <w:sz w:val="22"/>
        </w:rPr>
        <w:t>: El presente contrato de compraventa será plenamente válido entre las partes, una vez obtenida la aprobación del Honorable Concejo Deliberante, comprometiéndose el VENDEDOR a la transferencia de dominio (escritura y registración) del inmueble objeto de esta compraventa, en el plazo perentorio de dos (2) años, computado desde la firma del presente.-----------</w:t>
      </w:r>
    </w:p>
    <w:p>
      <w:pPr>
        <w:pStyle w:val="P20"/>
        <w:jc w:val="both"/>
        <w:rPr>
          <w:rStyle w:val="C3"/>
          <w:sz w:val="22"/>
        </w:rPr>
      </w:pPr>
      <w:r>
        <w:rPr>
          <w:rStyle w:val="C3"/>
          <w:b w:val="1"/>
          <w:sz w:val="22"/>
          <w:u w:val="single"/>
        </w:rPr>
        <w:t>CUARTA</w:t>
      </w:r>
      <w:r>
        <w:rPr>
          <w:rStyle w:val="C3"/>
          <w:sz w:val="22"/>
        </w:rPr>
        <w:t>: Las partes de común acuerdo establecen que el VENDEDOR vende al COMPRADOR dos lotes descriptos como “16”; y lote “17” hasta completar el total de una (1) hectárea, ubicado en la zona de Parque para Radicación de Industrias y Microemprendimientos, sobre Ruta Nº5, por el precio de dólares cuarenta y cinco mil (u$s 45.000), a pagarse en tres (3) cuotas iguales, mensuales y consecutivas, siendo el pago de la primera el día de la toma de posesión.---------------------------------</w:t>
      </w:r>
    </w:p>
    <w:p>
      <w:pPr>
        <w:jc w:val="both"/>
        <w:rPr>
          <w:rStyle w:val="C3"/>
          <w:rFonts w:ascii="Courier New" w:hAnsi="Courier New"/>
          <w:sz w:val="22"/>
        </w:rPr>
      </w:pPr>
      <w:r>
        <w:rPr>
          <w:rStyle w:val="C3"/>
          <w:rFonts w:ascii="Courier New" w:hAnsi="Courier New"/>
          <w:b w:val="1"/>
          <w:sz w:val="22"/>
          <w:u w:val="single"/>
        </w:rPr>
        <w:t>QUINTA</w:t>
      </w:r>
      <w:r>
        <w:rPr>
          <w:rStyle w:val="C3"/>
          <w:rFonts w:ascii="Courier New" w:hAnsi="Courier New"/>
          <w:sz w:val="22"/>
        </w:rPr>
        <w:t>: La superficie descripta y objeto de este convenio de compraventa deberá ser exclusivamente destinada al asentamiento permanente y sede operativa de las actividades de La Empresa “SIERRAS DE CALAMUCHITA SRL”, proyecto que contará de las siguientes actividades a realizar: construcción e instalación de una planta de logística, mantenimiento y reparación de vehículos destinados al transporte de pasajeros. Dicha obra va a estar constituida por un galpón tinglado de 1000 m2 con 3 fosas, sector del lavadero para las unidades, preparado para carga y descarga de combustible con dos tanques de 25000 lts. cada uno (en un todo de acuerdo a lo establecido en Ordenanza Nº7942 “Código de Protección Ambiental de la Ciudad de Alta Gracia”), oficina de administración, oficina de pañol de repuestos, iluminación y cerramiento del predio a utilizar.----</w:t>
      </w:r>
    </w:p>
    <w:p>
      <w:pPr>
        <w:pStyle w:val="P20"/>
        <w:jc w:val="both"/>
        <w:rPr>
          <w:rStyle w:val="C3"/>
          <w:sz w:val="22"/>
        </w:rPr>
      </w:pPr>
      <w:r>
        <w:rPr>
          <w:rStyle w:val="C3"/>
          <w:b w:val="1"/>
          <w:sz w:val="22"/>
          <w:u w:val="single"/>
        </w:rPr>
        <w:t>SEXTA:</w:t>
      </w:r>
      <w:r>
        <w:rPr>
          <w:rStyle w:val="C3"/>
          <w:sz w:val="22"/>
        </w:rPr>
        <w:t xml:space="preserve"> EL COMPRADOR se obliga al pago de todas las Tasas y Servicios que pesen sobre los inmuebles y las multas que deriven del incumplimiento de las normas vigentes, a partir de la fecha de la toma de posesión efectiva del inmueble, liberando al VENDEDOR de toda responsabilidad, hasta que se realice la transferencia de dominio sobre los inmuebles y el consecuente cambio de titularidad, mediante escritura y registración respectivamente.----------------------------------</w:t>
      </w:r>
    </w:p>
    <w:p>
      <w:pPr>
        <w:pStyle w:val="P20"/>
        <w:jc w:val="both"/>
        <w:rPr>
          <w:rStyle w:val="C3"/>
          <w:b w:val="1"/>
          <w:sz w:val="22"/>
          <w:u w:val="single"/>
        </w:rPr>
      </w:pPr>
      <w:r>
        <w:rPr>
          <w:rStyle w:val="C3"/>
          <w:b w:val="1"/>
          <w:sz w:val="22"/>
          <w:u w:val="single"/>
        </w:rPr>
        <w:t>SEPTIMA:</w:t>
      </w:r>
      <w:r>
        <w:rPr>
          <w:rStyle w:val="C3"/>
          <w:sz w:val="22"/>
        </w:rPr>
        <w:t xml:space="preserve"> Las partes fijan domicilio ut – supra para todos los efectos judiciales y/o extrajudiciales, renunciando expresamente al Fuero Federal y a cualquier otro de excepción que les pudiere corresponder y someten las acciones emergentes del presente a la jurisdicción de los Tribunales Ordinarios de la Ciudad de Alta Gracia.--------------------------------------</w:t>
      </w:r>
    </w:p>
    <w:p>
      <w:pPr>
        <w:pStyle w:val="P20"/>
        <w:jc w:val="both"/>
        <w:rPr>
          <w:rStyle w:val="C3"/>
          <w:sz w:val="22"/>
        </w:rPr>
      </w:pPr>
      <w:r>
        <w:rPr>
          <w:rStyle w:val="C3"/>
          <w:b w:val="1"/>
          <w:sz w:val="22"/>
        </w:rPr>
        <w:t>PREVIA</w:t>
      </w:r>
      <w:r>
        <w:rPr>
          <w:rStyle w:val="C3"/>
          <w:sz w:val="22"/>
        </w:rPr>
        <w:t xml:space="preserve"> lectura y ratificación de su contenido, firman para constancia tres (3) ejemplares de un mismo tenor y a un solo efecto en la Ciudad de Alta Gracia a los cuatro (04) días del mes de octubre del año dos mil diez.---------------------------</w:t>
      </w:r>
    </w:p>
    <w:p>
      <w:pPr>
        <w:pStyle w:val="P20"/>
        <w:ind w:left="709"/>
        <w:jc w:val="both"/>
        <w:rPr>
          <w:rStyle w:val="C3"/>
          <w:sz w:val="18"/>
        </w:rPr>
      </w:pPr>
    </w:p>
    <w:p>
      <w:pPr>
        <w:pStyle w:val="P20"/>
        <w:ind w:left="709"/>
      </w:pPr>
      <w: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1594337E">
      <w:start w:val="0"/>
      <w:numFmt w:val="bullet"/>
      <w:suff w:val="tab"/>
      <w:lvlText w:val=""/>
      <w:lvlJc w:val="left"/>
      <w:pPr>
        <w:ind w:hanging="360" w:left="927"/>
      </w:pPr>
      <w:rPr>
        <w:rFonts w:ascii="Symbol" w:hAnsi="Symbol"/>
      </w:rPr>
    </w:lvl>
    <w:lvl w:ilvl="1" w:tplc="16ED96EC">
      <w:start w:val="1"/>
      <w:numFmt w:val="bullet"/>
      <w:suff w:val="tab"/>
      <w:lvlText w:val="o"/>
      <w:lvlJc w:val="left"/>
      <w:pPr>
        <w:ind w:hanging="360" w:left="1647"/>
      </w:pPr>
      <w:rPr>
        <w:rFonts w:ascii="Courier New" w:hAnsi="Courier New"/>
      </w:rPr>
    </w:lvl>
    <w:lvl w:ilvl="2" w:tplc="54763DCA">
      <w:start w:val="1"/>
      <w:numFmt w:val="bullet"/>
      <w:suff w:val="tab"/>
      <w:lvlText w:val=""/>
      <w:lvlJc w:val="left"/>
      <w:pPr>
        <w:ind w:hanging="360" w:left="2367"/>
      </w:pPr>
      <w:rPr>
        <w:rFonts w:ascii="Wingdings" w:hAnsi="Wingdings"/>
      </w:rPr>
    </w:lvl>
    <w:lvl w:ilvl="3" w:tplc="227F89F5">
      <w:start w:val="1"/>
      <w:numFmt w:val="bullet"/>
      <w:suff w:val="tab"/>
      <w:lvlText w:val=""/>
      <w:lvlJc w:val="left"/>
      <w:pPr>
        <w:ind w:hanging="360" w:left="3087"/>
      </w:pPr>
      <w:rPr>
        <w:rFonts w:ascii="Symbol" w:hAnsi="Symbol"/>
      </w:rPr>
    </w:lvl>
    <w:lvl w:ilvl="4" w:tplc="0615551D">
      <w:start w:val="1"/>
      <w:numFmt w:val="bullet"/>
      <w:suff w:val="tab"/>
      <w:lvlText w:val="o"/>
      <w:lvlJc w:val="left"/>
      <w:pPr>
        <w:ind w:hanging="360" w:left="3807"/>
      </w:pPr>
      <w:rPr>
        <w:rFonts w:ascii="Courier New" w:hAnsi="Courier New"/>
      </w:rPr>
    </w:lvl>
    <w:lvl w:ilvl="5" w:tplc="3BB67FCF">
      <w:start w:val="1"/>
      <w:numFmt w:val="bullet"/>
      <w:suff w:val="tab"/>
      <w:lvlText w:val=""/>
      <w:lvlJc w:val="left"/>
      <w:pPr>
        <w:ind w:hanging="360" w:left="4527"/>
      </w:pPr>
      <w:rPr>
        <w:rFonts w:ascii="Wingdings" w:hAnsi="Wingdings"/>
      </w:rPr>
    </w:lvl>
    <w:lvl w:ilvl="6" w:tplc="6CEFBA09">
      <w:start w:val="1"/>
      <w:numFmt w:val="bullet"/>
      <w:suff w:val="tab"/>
      <w:lvlText w:val=""/>
      <w:lvlJc w:val="left"/>
      <w:pPr>
        <w:ind w:hanging="360" w:left="5247"/>
      </w:pPr>
      <w:rPr>
        <w:rFonts w:ascii="Symbol" w:hAnsi="Symbol"/>
      </w:rPr>
    </w:lvl>
    <w:lvl w:ilvl="7" w:tplc="329BDD2F">
      <w:start w:val="1"/>
      <w:numFmt w:val="bullet"/>
      <w:suff w:val="tab"/>
      <w:lvlText w:val="o"/>
      <w:lvlJc w:val="left"/>
      <w:pPr>
        <w:ind w:hanging="360" w:left="5967"/>
      </w:pPr>
      <w:rPr>
        <w:rFonts w:ascii="Courier New" w:hAnsi="Courier New"/>
      </w:rPr>
    </w:lvl>
    <w:lvl w:ilvl="8" w:tplc="56069209">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3">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4">
    <w:nsid w:val="3A700CB9"/>
    <w:multiLevelType w:val="hybridMultilevel"/>
    <w:lvl w:ilvl="0" w:tplc="580EF474">
      <w:start w:val="1"/>
      <w:numFmt w:val="bullet"/>
      <w:suff w:val="tab"/>
      <w:lvlText w:val=""/>
      <w:lvlJc w:val="left"/>
      <w:pPr>
        <w:ind w:hanging="360" w:left="720"/>
        <w:tabs>
          <w:tab w:val="left" w:pos="720" w:leader="none"/>
        </w:tabs>
      </w:pPr>
      <w:rPr>
        <w:rFonts w:ascii="Symbol" w:hAnsi="Symbol"/>
      </w:rPr>
    </w:lvl>
    <w:lvl w:ilvl="1" w:tplc="14BDADF1">
      <w:start w:val="1"/>
      <w:numFmt w:val="bullet"/>
      <w:suff w:val="tab"/>
      <w:lvlText w:val="o"/>
      <w:lvlJc w:val="left"/>
      <w:pPr>
        <w:ind w:hanging="360" w:left="1440"/>
        <w:tabs>
          <w:tab w:val="left" w:pos="1440" w:leader="none"/>
        </w:tabs>
      </w:pPr>
      <w:rPr>
        <w:rFonts w:ascii="Courier New" w:hAnsi="Courier New"/>
      </w:rPr>
    </w:lvl>
    <w:lvl w:ilvl="2" w:tplc="27264E96">
      <w:start w:val="1"/>
      <w:numFmt w:val="bullet"/>
      <w:suff w:val="tab"/>
      <w:lvlText w:val=""/>
      <w:lvlJc w:val="left"/>
      <w:pPr>
        <w:ind w:hanging="360" w:left="2160"/>
        <w:tabs>
          <w:tab w:val="left" w:pos="2160" w:leader="none"/>
        </w:tabs>
      </w:pPr>
      <w:rPr>
        <w:rFonts w:ascii="Wingdings" w:hAnsi="Wingdings"/>
      </w:rPr>
    </w:lvl>
    <w:lvl w:ilvl="3" w:tplc="05CA42F5">
      <w:start w:val="1"/>
      <w:numFmt w:val="bullet"/>
      <w:suff w:val="tab"/>
      <w:lvlText w:val=""/>
      <w:lvlJc w:val="left"/>
      <w:pPr>
        <w:ind w:hanging="360" w:left="2880"/>
        <w:tabs>
          <w:tab w:val="left" w:pos="2880" w:leader="none"/>
        </w:tabs>
      </w:pPr>
      <w:rPr>
        <w:rFonts w:ascii="Symbol" w:hAnsi="Symbol"/>
      </w:rPr>
    </w:lvl>
    <w:lvl w:ilvl="4" w:tplc="6F57E379">
      <w:start w:val="1"/>
      <w:numFmt w:val="bullet"/>
      <w:suff w:val="tab"/>
      <w:lvlText w:val="o"/>
      <w:lvlJc w:val="left"/>
      <w:pPr>
        <w:ind w:hanging="360" w:left="3600"/>
        <w:tabs>
          <w:tab w:val="left" w:pos="3600" w:leader="none"/>
        </w:tabs>
      </w:pPr>
      <w:rPr>
        <w:rFonts w:ascii="Courier New" w:hAnsi="Courier New"/>
      </w:rPr>
    </w:lvl>
    <w:lvl w:ilvl="5" w:tplc="7FB8D4E7">
      <w:start w:val="1"/>
      <w:numFmt w:val="bullet"/>
      <w:suff w:val="tab"/>
      <w:lvlText w:val=""/>
      <w:lvlJc w:val="left"/>
      <w:pPr>
        <w:ind w:hanging="360" w:left="4320"/>
        <w:tabs>
          <w:tab w:val="left" w:pos="4320" w:leader="none"/>
        </w:tabs>
      </w:pPr>
      <w:rPr>
        <w:rFonts w:ascii="Wingdings" w:hAnsi="Wingdings"/>
      </w:rPr>
    </w:lvl>
    <w:lvl w:ilvl="6" w:tplc="5A03E8E3">
      <w:start w:val="1"/>
      <w:numFmt w:val="bullet"/>
      <w:suff w:val="tab"/>
      <w:lvlText w:val=""/>
      <w:lvlJc w:val="left"/>
      <w:pPr>
        <w:ind w:hanging="360" w:left="5040"/>
        <w:tabs>
          <w:tab w:val="left" w:pos="5040" w:leader="none"/>
        </w:tabs>
      </w:pPr>
      <w:rPr>
        <w:rFonts w:ascii="Symbol" w:hAnsi="Symbol"/>
      </w:rPr>
    </w:lvl>
    <w:lvl w:ilvl="7" w:tplc="24C84B29">
      <w:start w:val="1"/>
      <w:numFmt w:val="bullet"/>
      <w:suff w:val="tab"/>
      <w:lvlText w:val="o"/>
      <w:lvlJc w:val="left"/>
      <w:pPr>
        <w:ind w:hanging="360" w:left="5760"/>
        <w:tabs>
          <w:tab w:val="left" w:pos="5760" w:leader="none"/>
        </w:tabs>
      </w:pPr>
      <w:rPr>
        <w:rFonts w:ascii="Courier New" w:hAnsi="Courier New"/>
      </w:rPr>
    </w:lvl>
    <w:lvl w:ilvl="8" w:tplc="7C3725BB">
      <w:start w:val="1"/>
      <w:numFmt w:val="bullet"/>
      <w:suff w:val="tab"/>
      <w:lvlText w:val=""/>
      <w:lvlJc w:val="left"/>
      <w:pPr>
        <w:ind w:hanging="360" w:left="6480"/>
        <w:tabs>
          <w:tab w:val="left" w:pos="6480" w:leader="none"/>
        </w:tabs>
      </w:pPr>
      <w:rPr>
        <w:rFonts w:ascii="Wingdings" w:hAnsi="Wingdings"/>
      </w:rPr>
    </w:lvl>
  </w:abstractNum>
  <w:abstractNum w:abstractNumId="1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9">
    <w:nsid w:val="5A042302"/>
    <w:multiLevelType w:val="hybridMultilevel"/>
    <w:lvl w:ilvl="0" w:tplc="2E722F7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2">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8"/>
  </w:num>
  <w:num w:numId="2">
    <w:abstractNumId w:val="9"/>
  </w:num>
  <w:num w:numId="3">
    <w:abstractNumId w:val="12"/>
  </w:num>
  <w:num w:numId="4">
    <w:abstractNumId w:val="22"/>
  </w:num>
  <w:num w:numId="5">
    <w:abstractNumId w:val="26"/>
  </w:num>
  <w:num w:numId="6">
    <w:abstractNumId w:val="7"/>
  </w:num>
  <w:num w:numId="7">
    <w:abstractNumId w:val="20"/>
  </w:num>
  <w:num w:numId="8">
    <w:abstractNumId w:val="3"/>
  </w:num>
  <w:num w:numId="9">
    <w:abstractNumId w:val="6"/>
  </w:num>
  <w:num w:numId="10">
    <w:abstractNumId w:val="8"/>
  </w:num>
  <w:num w:numId="11">
    <w:abstractNumId w:val="16"/>
  </w:num>
  <w:num w:numId="12">
    <w:abstractNumId w:val="17"/>
  </w:num>
  <w:num w:numId="13">
    <w:abstractNumId w:val="30"/>
  </w:num>
  <w:num w:numId="14">
    <w:abstractNumId w:val="25"/>
  </w:num>
  <w:num w:numId="15">
    <w:abstractNumId w:val="24"/>
  </w:num>
  <w:num w:numId="16">
    <w:abstractNumId w:val="14"/>
  </w:num>
  <w:num w:numId="17">
    <w:abstractNumId w:val="15"/>
  </w:num>
  <w:num w:numId="18">
    <w:abstractNumId w:val="27"/>
  </w:num>
  <w:num w:numId="19">
    <w:abstractNumId w:val="10"/>
  </w:num>
  <w:num w:numId="20">
    <w:abstractNumId w:val="4"/>
  </w:num>
  <w:num w:numId="21">
    <w:abstractNumId w:val="1"/>
  </w:num>
  <w:num w:numId="22">
    <w:abstractNumId w:val="19"/>
  </w:num>
  <w:num w:numId="23">
    <w:abstractNumId w:val="28"/>
  </w:num>
  <w:num w:numId="24">
    <w:abstractNumId w:val="23"/>
  </w:num>
  <w:num w:numId="25">
    <w:abstractNumId w:val="11"/>
  </w:num>
  <w:num w:numId="26">
    <w:abstractNumId w:val="29"/>
  </w:num>
  <w:num w:numId="27">
    <w:abstractNumId w:val="2"/>
  </w:num>
  <w:num w:numId="28">
    <w:abstractNumId w:val="21"/>
  </w:num>
  <w:num w:numId="29">
    <w:abstractNumId w:val="5"/>
  </w:num>
  <w:num w:numId="30">
    <w:abstractNumId w:val="13"/>
  </w:num>
  <w:num w:numId="3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2010-10-15T10:43:00Z</dcterms:created>
  <cp:lastModifiedBy>Ethan Puglia</cp:lastModifiedBy>
  <cp:lastPrinted>2010-10-26T10:59:00Z</cp:lastPrinted>
  <dcterms:modified xsi:type="dcterms:W3CDTF">2019-03-28T17:34:24Z</dcterms:modified>
  <cp:revision>11</cp:revision>
  <dc:title>PROYECTO DE ORDENANZA VIOLENCIA FAMILIAR</dc:title>
</cp:coreProperties>
</file>