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A165F7" Type="http://schemas.openxmlformats.org/officeDocument/2006/relationships/officeDocument" Target="/word/document.xml" /><Relationship Id="coreREA165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8769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1055/98;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3"/>
        <w:tabs>
          <w:tab w:val="left" w:pos="0" w:leader="none"/>
        </w:tabs>
        <w:ind w:hanging="465" w:left="426"/>
      </w:pPr>
      <w:r>
        <w:tab/>
        <w:tab/>
        <w:t xml:space="preserve">Que a través del mismo, la Dirección de Ingresos Públicos, mediante formulario genérico de fecha 09 de Septiembre de 1998, rubricado por la Sra. Herrera María Ignacia, DNI N°12.838.378 solicita eximición de la deuda que en concepto de Tasa por Servicios a la Propiedad  mantiene con la Municipalidad de Alta Gracia, el inmueble Designación Catastral 01-01-276-007, cta. Nº 00025816;</w:t>
      </w: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  <w:r>
        <w:tab/>
        <w:tab/>
        <w:t xml:space="preserve">Que dicho instrumento administrativo, en Enero de 2000,  sin más resolver pasó al Archivo y mediante nota, la Sra. Herrera solicita la resolución y/o respuesta;</w:t>
      </w: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  <w:r>
        <w:tab/>
        <w:tab/>
        <w:t>Que al inicio, la deuda no se encontraba en gestión judicial, motivo por el cual el Honorable Concejo Deliberante resuelve con carácter de urgente y ante la situación planteada, remitir y solicitar al Departamento Ejecutivo se realicen los correspondientes relevamientos e informes atinentes al asunto en cuestión;</w:t>
      </w: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  <w:r>
        <w:tab/>
        <w:tab/>
        <w:t>Que Sección Catastro, a Fs.9 informa que por Ordenanza Nº 2792, le fue donado a la Sra. Herrera, el lote 7 de la Mz. Of.”E”-C1-S1-Mz 276-P7;</w:t>
      </w:r>
    </w:p>
    <w:p>
      <w:pPr>
        <w:pStyle w:val="P13"/>
        <w:tabs>
          <w:tab w:val="left" w:pos="0" w:leader="none"/>
        </w:tabs>
        <w:ind w:hanging="465" w:left="426"/>
        <w:jc w:val="right"/>
      </w:pPr>
      <w:r>
        <w:t>...///</w:t>
      </w:r>
    </w:p>
    <w:p>
      <w:pPr>
        <w:pStyle w:val="P13"/>
        <w:tabs>
          <w:tab w:val="left" w:pos="0" w:leader="none"/>
        </w:tabs>
        <w:ind w:hanging="465" w:left="426"/>
        <w:jc w:val="right"/>
      </w:pPr>
    </w:p>
    <w:p>
      <w:pPr>
        <w:pStyle w:val="P13"/>
        <w:tabs>
          <w:tab w:val="left" w:pos="0" w:leader="none"/>
        </w:tabs>
        <w:ind w:hanging="465" w:left="426"/>
      </w:pPr>
      <w:r>
        <w:tab/>
        <w:tab/>
      </w: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</w:t>
      </w:r>
      <w:r>
        <w:rPr>
          <w:rStyle w:val="C3"/>
          <w:rFonts w:ascii="JaneAusten" w:hAnsi="JaneAusten"/>
          <w:b w:val="0"/>
          <w:sz w:val="24"/>
        </w:rPr>
        <w:t>2010 Año del Bicentenario de la Revolución de Mayo”</w:t>
      </w:r>
    </w:p>
    <w:p>
      <w:pPr>
        <w:pStyle w:val="P13"/>
        <w:rPr>
          <w:rStyle w:val="C3"/>
        </w:rPr>
      </w:pPr>
    </w:p>
    <w:p>
      <w:pPr>
        <w:pStyle w:val="P13"/>
      </w:pPr>
      <w:r>
        <w:t>...///2.-</w:t>
      </w:r>
    </w:p>
    <w:p>
      <w:pPr>
        <w:pStyle w:val="P13"/>
        <w:tabs>
          <w:tab w:val="left" w:pos="0" w:leader="none"/>
        </w:tabs>
        <w:ind w:hanging="465" w:left="426"/>
      </w:pPr>
    </w:p>
    <w:p>
      <w:pPr>
        <w:pStyle w:val="P13"/>
        <w:tabs>
          <w:tab w:val="left" w:pos="0" w:leader="none"/>
        </w:tabs>
        <w:ind w:hanging="465" w:left="426"/>
      </w:pPr>
      <w:r>
        <w:tab/>
        <w:tab/>
        <w:t>Que a Fs. 11/13 obra copia de escritura traslativa de dominio a favor de la peticionante y a Fs.14, Relevamiento Socioeconómico y Ambiental de fecha 09 de Junio de 2004;</w:t>
      </w:r>
    </w:p>
    <w:p>
      <w:pPr>
        <w:pStyle w:val="P13"/>
        <w:tabs>
          <w:tab w:val="left" w:pos="0" w:leader="none"/>
        </w:tabs>
        <w:ind w:left="709"/>
      </w:pPr>
    </w:p>
    <w:p>
      <w:pPr>
        <w:pStyle w:val="P13"/>
        <w:tabs>
          <w:tab w:val="left" w:pos="0" w:leader="none"/>
        </w:tabs>
        <w:ind w:left="426"/>
      </w:pPr>
      <w:r>
        <w:tab/>
        <w:tab/>
        <w:t>Que de su lectura se desprende que se trata de un grupo familiar que realiza importantes esfuerzos para lograr su subsistencia diaria;</w:t>
      </w:r>
    </w:p>
    <w:p>
      <w:pPr>
        <w:pStyle w:val="P13"/>
        <w:tabs>
          <w:tab w:val="left" w:pos="0" w:leader="none"/>
        </w:tabs>
        <w:ind w:left="426"/>
      </w:pPr>
      <w:r>
        <w:tab/>
        <w:tab/>
      </w:r>
    </w:p>
    <w:p>
      <w:pPr>
        <w:pStyle w:val="P13"/>
        <w:tabs>
          <w:tab w:val="left" w:pos="0" w:leader="none"/>
        </w:tabs>
        <w:ind w:left="426"/>
      </w:pPr>
      <w:r>
        <w:tab/>
        <w:tab/>
        <w:t>Que la Dirección de Ingresos Públicos a través de dictado de la Resolución N° 189/07, en un todo de acuerdo a la Ordenanza N° 3873 concedió beneficios especiales a la Sra. Herrera;</w:t>
      </w:r>
    </w:p>
    <w:p>
      <w:pPr>
        <w:pStyle w:val="P11"/>
        <w:ind w:left="426"/>
      </w:pPr>
    </w:p>
    <w:p>
      <w:pPr>
        <w:pStyle w:val="P11"/>
        <w:ind w:left="426"/>
      </w:pPr>
      <w:r>
        <w:t>Que en nuevo Relevamiento Socioeconómico y Ambiental a Fs.25, noticia tratarse de un hogar unipersonal con ingresos provenientes de transferencias estatales (pensión graciable por invalidez)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10 de Noviembre de 2010.- </w:t>
      </w:r>
    </w:p>
    <w:p>
      <w:pPr>
        <w:pStyle w:val="P11"/>
        <w:ind w:left="426"/>
        <w:rPr>
          <w:rStyle w:val="C3"/>
        </w:rPr>
      </w:pPr>
    </w:p>
    <w:p>
      <w:pPr>
        <w:pStyle w:val="P13"/>
        <w:ind w:firstLine="0" w:left="426"/>
      </w:pPr>
      <w:r>
        <w:t xml:space="preserve">         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CONDONAR </w:t>
      </w:r>
      <w:r>
        <w:rPr>
          <w:rStyle w:val="C3"/>
          <w:rFonts w:ascii="Courier New" w:hAnsi="Courier New"/>
        </w:rPr>
        <w:t xml:space="preserve">la deuda que, hasta la promulgación de la presente  mantiene, en  concepto de Tasa por Servicios a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</w:t>
      </w:r>
      <w:r>
        <w:rPr>
          <w:rStyle w:val="C3"/>
          <w:rFonts w:ascii="JaneAusten" w:hAnsi="JaneAusten"/>
          <w:b w:val="0"/>
          <w:sz w:val="24"/>
        </w:rPr>
        <w:t>2010 Año del Bicentenario de la Revolución de Mayo”</w:t>
      </w:r>
    </w:p>
    <w:p>
      <w:pPr>
        <w:pStyle w:val="P13"/>
        <w:rPr>
          <w:rStyle w:val="C3"/>
        </w:rPr>
      </w:pPr>
    </w:p>
    <w:p>
      <w:pPr>
        <w:pStyle w:val="P13"/>
      </w:pPr>
      <w: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la propiedad, con la Municipalidad de alta Gracia, el inmueble Designación Catastral 01-01-276-007, cta. Nº 00025816.-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EXTENDER</w:t>
      </w:r>
      <w:r>
        <w:rPr>
          <w:rStyle w:val="C3"/>
          <w:rFonts w:ascii="Courier New" w:hAnsi="Courier New"/>
        </w:rPr>
        <w:t xml:space="preserve"> el beneficio concedido en el precepto anterior desde la promulgación de la presente y hasta el 31 de diciembre de 2011.-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REALIZAR</w:t>
      </w:r>
      <w:r>
        <w:rPr>
          <w:rStyle w:val="C3"/>
          <w:rFonts w:ascii="Courier New" w:hAnsi="Courier New"/>
        </w:rPr>
        <w:t xml:space="preserve"> anualmente, a la Sra. Herrera María Ignacia, DNI N° 12.838.378, a partir de Diciembre de 2011, Relevamiento Socioeconómico y Ambiental, y de perdurar la actual situación prorrogar el beneficio concedido hasta tanto se modifique la misma o cambie la titularidad del inmueble.-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NOVIEMBRE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25E48E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A76754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85B8B5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5ADCE4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B9F752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41DAE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0B03A7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5E817E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172BF8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7EFE96A6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7FB3D42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D98639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BA0F01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1CE20A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7E7859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463AD5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61CDD4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29801A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55C64F25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84463D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AD0B5B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0BB1B4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BB9F60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613DAB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417DC5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DA4958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715660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13B0DB1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6898A3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27A6A1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D09DAE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E495E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1636A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1DE58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AC26E9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1AF2270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BED8CE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26EB37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DE34B1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B0EB80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4CC7E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57077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5A785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D836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1C97362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AB6DFE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2B7745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738C04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2ADAEA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4CB883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EC419D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7003BE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420A835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EF54E1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E9B84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A32D9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EBC803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47B19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195F2F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DFADF9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02C75E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6CFF5F6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3F5E8DA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EF8556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1F4BCB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16A764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D822CE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1830B9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70BB31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CF55E8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3876206E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63AE29C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4B4B78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AB7972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F79BF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879AE4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60A3F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DE1BF4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97CA58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2010-11-11T14:50:00Z</dcterms:created>
  <cp:lastModifiedBy>Ethan Puglia</cp:lastModifiedBy>
  <cp:lastPrinted>2010-11-05T10:33:00Z</cp:lastPrinted>
  <dcterms:modified xsi:type="dcterms:W3CDTF">2019-03-28T17:34:25Z</dcterms:modified>
  <cp:revision>7</cp:revision>
  <dc:title>PROYECTO DE ORDENANZA VIOLENCIA FAMILIAR</dc:title>
</cp:coreProperties>
</file>