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8D0EDD5" Type="http://schemas.openxmlformats.org/officeDocument/2006/relationships/officeDocument" Target="/word/document.xml" /><Relationship Id="coreR68D0EDD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29" w:left="142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8775</w:t>
      </w:r>
    </w:p>
    <w:p/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Expediente N° 1302/10; y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  <w:rPr>
          <w:rStyle w:val="C3"/>
        </w:rPr>
      </w:pP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tabs>
          <w:tab w:val="left" w:pos="2824" w:leader="none"/>
        </w:tabs>
      </w:pPr>
    </w:p>
    <w:p>
      <w:pPr>
        <w:pStyle w:val="P13"/>
        <w:ind w:firstLine="0" w:left="426"/>
      </w:pPr>
      <w:r>
        <w:t xml:space="preserve">Que a través del mencionado instrumento administrativo y mediante nota, el Sr. Seirutti Jorge DNI 12.035.435, solicita condiciones especiales de pago de la deuda que en concepto de Tasa por Servicio a la Propiedad recae sobre el Inmueble Designación Catastral 01-01-158-002  Cuenta 00000596;</w:t>
      </w:r>
    </w:p>
    <w:p>
      <w:pPr>
        <w:pStyle w:val="P13"/>
        <w:ind w:firstLine="0" w:left="426"/>
      </w:pPr>
    </w:p>
    <w:p>
      <w:pPr>
        <w:pStyle w:val="P13"/>
        <w:ind w:firstLine="0" w:left="426"/>
      </w:pPr>
      <w:r>
        <w:t xml:space="preserve">Que a Fs.16, consta informe de Sección Catastro, noticiando que el inmueble se  registra a nombre de Seirutti Valentín;</w:t>
      </w:r>
    </w:p>
    <w:p>
      <w:pPr>
        <w:pStyle w:val="P13"/>
        <w:ind w:firstLine="0" w:left="426"/>
      </w:pPr>
    </w:p>
    <w:p>
      <w:pPr>
        <w:pStyle w:val="P13"/>
        <w:ind w:firstLine="0" w:left="426"/>
      </w:pPr>
      <w:r>
        <w:t>Que a Fs.12 vta. y 13 obra copia certificada de partida de nacimiento, por la que don Valentín Seirutti legitima como hijo al peticionante;</w:t>
      </w:r>
    </w:p>
    <w:p>
      <w:pPr>
        <w:pStyle w:val="P13"/>
        <w:ind w:firstLine="0" w:left="426"/>
      </w:pPr>
    </w:p>
    <w:p>
      <w:pPr>
        <w:pStyle w:val="P13"/>
        <w:ind w:firstLine="0" w:left="426"/>
      </w:pPr>
      <w:r>
        <w:t>Que del Relevamiento Socioeconómico y Ambiental (Fs.14) se desprende que es un hogar nuclear inserto en el sistema productivo a través del trabajo informal;</w:t>
      </w:r>
    </w:p>
    <w:p>
      <w:pPr>
        <w:tabs>
          <w:tab w:val="left" w:pos="180" w:leader="none"/>
        </w:tabs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analizado el Expediente de referencia por la  Comisión de Hacienda, la misma emite despacho favorable aprobado por unanimidad en Sesión Ordinaria del día 17 de Noviembre de 2010.-</w:t>
      </w:r>
    </w:p>
    <w:p>
      <w:pPr>
        <w:pStyle w:val="P11"/>
        <w:jc w:val="left"/>
        <w:rPr>
          <w:rStyle w:val="C3"/>
        </w:rPr>
      </w:pPr>
    </w:p>
    <w:p>
      <w:pPr>
        <w:pStyle w:val="P12"/>
        <w:ind w:left="561"/>
        <w:jc w:val="right"/>
      </w:pPr>
      <w:r>
        <w:t>...///</w:t>
      </w:r>
    </w:p>
    <w:p>
      <w:pPr>
        <w:pStyle w:val="P12"/>
        <w:ind w:left="561"/>
        <w:jc w:val="center"/>
        <w:rPr>
          <w:rStyle w:val="C3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12"/>
        <w:ind w:hanging="426" w:left="426"/>
        <w:jc w:val="right"/>
        <w:rPr>
          <w:rStyle w:val="C3"/>
        </w:rPr>
      </w:pPr>
    </w:p>
    <w:p>
      <w:pPr>
        <w:pStyle w:val="P11"/>
        <w:jc w:val="left"/>
      </w:pPr>
      <w:r>
        <w:t>...///2.-</w:t>
      </w:r>
    </w:p>
    <w:p>
      <w:pPr>
        <w:pStyle w:val="P11"/>
        <w:jc w:val="left"/>
      </w:pPr>
    </w:p>
    <w:p>
      <w:pPr>
        <w:pStyle w:val="P11"/>
        <w:jc w:val="left"/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 xml:space="preserve">el CIEN POR CIENTO (100%) de los períodos vencidos y no prescriptos de la deuda que en concepto de Tasa por Servicios a la Propiedad mantiene con la Municipalidad de Alta Gracia el Inmueble Designación Catastral 01-01-158-002  Cuenta 00000596.-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</w:t>
      </w:r>
      <w:r>
        <w:rPr>
          <w:rStyle w:val="C3"/>
          <w:rFonts w:ascii="Courier New" w:hAnsi="Courier New"/>
          <w:b w:val="1"/>
          <w:u w:val="single"/>
        </w:rPr>
        <w:t>.2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SOLICITAR</w:t>
      </w:r>
      <w:r>
        <w:rPr>
          <w:rStyle w:val="C3"/>
          <w:rFonts w:ascii="Courier New" w:hAnsi="Courier New"/>
        </w:rPr>
        <w:t xml:space="preserve"> al Sr. Intendente que interceda ante el o los procuradores actuantes a fin de dejar sin efecto el o los juicios iniciados y los honorarios generados.-  </w:t>
      </w:r>
    </w:p>
    <w:p>
      <w:pPr>
        <w:pStyle w:val="P12"/>
        <w:ind w:left="0"/>
        <w:jc w:val="left"/>
        <w:rPr>
          <w:rStyle w:val="C3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</w:t>
      </w:r>
      <w:r>
        <w:rPr>
          <w:rStyle w:val="C3"/>
          <w:rFonts w:ascii="Courier New" w:hAnsi="Courier New"/>
          <w:b w:val="1"/>
          <w:u w:val="single"/>
        </w:rPr>
        <w:t>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DIECISIETE DÍAS DEL MES DE NOVIEMBRE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71EA30A6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98A9FF4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2F5667A4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ED9B68B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14C94662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0B3FB0D5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504B6898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38DAAD72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696DC4CF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3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4">
    <w:nsid w:val="3A700CB9"/>
    <w:multiLevelType w:val="hybridMultilevel"/>
    <w:lvl w:ilvl="0" w:tplc="1A607BE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9FEE0D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023A30A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13FA96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8265B57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61C3C92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69954E7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F4E0983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C301985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7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8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19">
    <w:nsid w:val="5A042302"/>
    <w:multiLevelType w:val="hybridMultilevel"/>
    <w:lvl w:ilvl="0" w:tplc="37930267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0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1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2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3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4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8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8"/>
  </w:num>
  <w:num w:numId="2">
    <w:abstractNumId w:val="9"/>
  </w:num>
  <w:num w:numId="3">
    <w:abstractNumId w:val="12"/>
  </w:num>
  <w:num w:numId="4">
    <w:abstractNumId w:val="22"/>
  </w:num>
  <w:num w:numId="5">
    <w:abstractNumId w:val="26"/>
  </w:num>
  <w:num w:numId="6">
    <w:abstractNumId w:val="7"/>
  </w:num>
  <w:num w:numId="7">
    <w:abstractNumId w:val="20"/>
  </w:num>
  <w:num w:numId="8">
    <w:abstractNumId w:val="3"/>
  </w:num>
  <w:num w:numId="9">
    <w:abstractNumId w:val="6"/>
  </w:num>
  <w:num w:numId="10">
    <w:abstractNumId w:val="8"/>
  </w:num>
  <w:num w:numId="11">
    <w:abstractNumId w:val="16"/>
  </w:num>
  <w:num w:numId="12">
    <w:abstractNumId w:val="17"/>
  </w:num>
  <w:num w:numId="13">
    <w:abstractNumId w:val="30"/>
  </w:num>
  <w:num w:numId="14">
    <w:abstractNumId w:val="25"/>
  </w:num>
  <w:num w:numId="15">
    <w:abstractNumId w:val="24"/>
  </w:num>
  <w:num w:numId="16">
    <w:abstractNumId w:val="14"/>
  </w:num>
  <w:num w:numId="17">
    <w:abstractNumId w:val="15"/>
  </w:num>
  <w:num w:numId="18">
    <w:abstractNumId w:val="27"/>
  </w:num>
  <w:num w:numId="19">
    <w:abstractNumId w:val="10"/>
  </w:num>
  <w:num w:numId="20">
    <w:abstractNumId w:val="4"/>
  </w:num>
  <w:num w:numId="21">
    <w:abstractNumId w:val="1"/>
  </w:num>
  <w:num w:numId="22">
    <w:abstractNumId w:val="19"/>
  </w:num>
  <w:num w:numId="23">
    <w:abstractNumId w:val="28"/>
  </w:num>
  <w:num w:numId="24">
    <w:abstractNumId w:val="23"/>
  </w:num>
  <w:num w:numId="25">
    <w:abstractNumId w:val="11"/>
  </w:num>
  <w:num w:numId="26">
    <w:abstractNumId w:val="29"/>
  </w:num>
  <w:num w:numId="27">
    <w:abstractNumId w:val="2"/>
  </w:num>
  <w:num w:numId="28">
    <w:abstractNumId w:val="21"/>
  </w:num>
  <w:num w:numId="29">
    <w:abstractNumId w:val="5"/>
  </w:num>
  <w:num w:numId="30">
    <w:abstractNumId w:val="13"/>
  </w:num>
  <w:num w:numId="31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9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11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Pie de página Car"/>
    <w:basedOn w:val="C3"/>
    <w:link w:val="P29"/>
    <w:rPr>
      <w:sz w:val="20"/>
    </w:rPr>
  </w:style>
  <w:style w:type="character" w:styleId="C10">
    <w:name w:val="Texto sin formato Car"/>
    <w:basedOn w:val="C3"/>
    <w:link w:val="P20"/>
    <w:rPr>
      <w:rFonts w:ascii="Courier New" w:hAnsi="Courier New"/>
      <w:sz w:val="20"/>
    </w:rPr>
  </w:style>
  <w:style w:type="character" w:styleId="C11">
    <w:name w:val="Texto independiente primera sangría Car"/>
    <w:basedOn w:val="C5"/>
    <w:link w:val="P30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2010-11-23T12:04:00Z</dcterms:created>
  <cp:lastModifiedBy>Ethan Puglia</cp:lastModifiedBy>
  <cp:lastPrinted>2010-11-23T12:07:00Z</cp:lastPrinted>
  <dcterms:modified xsi:type="dcterms:W3CDTF">2019-03-28T17:34:26Z</dcterms:modified>
  <cp:revision>7</cp:revision>
  <dc:title>PROYECTO DE ORDENANZA VIOLENCIA FAMILIAR</dc:title>
</cp:coreProperties>
</file>