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95F30F" Type="http://schemas.openxmlformats.org/officeDocument/2006/relationships/officeDocument" Target="/word/document.xml" /><Relationship Id="coreR1895F3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8779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1617/08 iniciado por Acevedo Diego Sebastián, solicitando la donación de lote;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Acevedo Diego Sebastián  solicito el Lote 8 de la Manzana 19 Designación Catastral 04–01–058–008, de Bº Liniers;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Acevedo Diego Sebastián reúne los requisitos para ser beneficiaria, según consta en el Relevamiento Socioeconómico y Ambientañ obrante a Fs.9 suscrito por la Lic. Candelaria Madariaga, M.P.10-1707;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Fs.11 obra el informe de la Sección Catastro en el cual se informa que el inmueble solicitado por el peticionante  que se designa como Lote 8 de la Manzana 19 Designación Catastral 04 – 01 – 058 – 008 pertenece a la Municipalidad de Alta Gracia, con una superficie total de 731 m2, adquirido por remate en fecha 20 de febrero 2004;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mencionado informe sugiere la subdivisión del mismo a los fines de beneficiar a otras personas;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</w:pPr>
      <w:r>
        <w:t>Que remitido el Expediente a la Comisión de Obras y Servicios Públicos, emite despacho, resolviendo por unanimidad el Honorable Concejo Deliberante, mediante Decreto 010/09, no autorizar la subdivisión del el Lote 8 de la Manzana 19 Designación Catastral 04–01–058– 008;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1"/>
        <w:jc w:val="right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 aprobado por unanimidad en Sesión Ordinaria del día 24 de Noviembre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4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OTORG</w:t>
      </w:r>
      <w:r>
        <w:rPr>
          <w:rStyle w:val="C3"/>
          <w:rFonts w:ascii="Courier New" w:hAnsi="Courier New"/>
          <w:b w:val="1"/>
        </w:rPr>
        <w:t>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donación del Lote 8 de la Mza.19 Designación Catastral 04–01–058–008, de Bº Liniers, al Sr. Acevedo Diego Sebastián, D.N.I 28.186.455, con la modalidad y los resguardos legales habituales en estos casos.-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VEINTICUATRO DÍAS DEL MES DE NOVIEMBRE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AB3C19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E86C46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7F2190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EDCF33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26A3E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15888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806F10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7BA6BF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87A284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3DDA00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1283D8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4ABA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79AE3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15D95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D373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41E5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3194F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913E5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64DF2B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D29D40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5F371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7EEFED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88F8A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B761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32EE55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DB27D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BA18C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EA57E0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2010-11-25T15:35:00Z</dcterms:created>
  <cp:lastModifiedBy>Ethan Puglia</cp:lastModifiedBy>
  <cp:lastPrinted>2010-11-25T15:30:00Z</cp:lastPrinted>
  <dcterms:modified xsi:type="dcterms:W3CDTF">2019-03-28T17:34:26Z</dcterms:modified>
  <cp:revision>5</cp:revision>
  <dc:title>PROYECTO DE ORDENANZA VIOLENCIA FAMILIAR</dc:title>
</cp:coreProperties>
</file>