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8B697C" Type="http://schemas.openxmlformats.org/officeDocument/2006/relationships/officeDocument" Target="/word/document.xml" /><Relationship Id="coreR598B69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8789</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 710/10;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pStyle w:val="P11"/>
        <w:ind w:left="426"/>
      </w:pPr>
      <w:r>
        <w:t>Que a través del mismo y mediante nota, el Sr. Andrés Gómez Cutillas, solicita, en nombre de su madre, la Sra. Sara Antonia Cutillas, la eximición de la deuda que en concepto de Obra de Pavimento mantiene con la Municipalidad de Alta Gracia, el Inmueble Cuenta 02197, Designación Catastral 03-01-227-028;</w:t>
      </w:r>
    </w:p>
    <w:p>
      <w:pPr>
        <w:pStyle w:val="P11"/>
        <w:ind w:left="426"/>
      </w:pPr>
    </w:p>
    <w:p>
      <w:pPr>
        <w:pStyle w:val="P11"/>
        <w:ind w:left="426"/>
      </w:pPr>
      <w:r>
        <w:t xml:space="preserve">Que la propiedad es ocupada en calidad de préstamo y  pertenece a un familiar fallecido;</w:t>
      </w:r>
    </w:p>
    <w:p>
      <w:pPr>
        <w:pStyle w:val="P11"/>
        <w:ind w:left="426"/>
      </w:pPr>
      <w:r>
        <w:t xml:space="preserve"> </w:t>
      </w:r>
    </w:p>
    <w:p>
      <w:pPr>
        <w:pStyle w:val="P11"/>
        <w:ind w:left="426"/>
      </w:pPr>
      <w:r>
        <w:t xml:space="preserve">Que del Relevamiento Socioeconómico y Ambiental se desprende que la solicitante es jubilada, presenta problemas de salud, con medicación y tratamiento en forma permanente;   </w:t>
      </w:r>
    </w:p>
    <w:p>
      <w:pPr>
        <w:pStyle w:val="P11"/>
        <w:jc w:val="right"/>
      </w:pPr>
    </w:p>
    <w:p>
      <w:pPr>
        <w:ind w:left="426"/>
        <w:jc w:val="both"/>
        <w:rPr>
          <w:rStyle w:val="C3"/>
          <w:rFonts w:ascii="Courier New" w:hAnsi="Courier New"/>
        </w:rPr>
      </w:pPr>
      <w:r>
        <w:rPr>
          <w:rStyle w:val="C3"/>
          <w:rFonts w:ascii="Courier New" w:hAnsi="Courier New"/>
        </w:rPr>
        <w:t>Que analizado el Expediente de referencia por la Comisión de Hacienda, el mismo emite despacho favorable aprobado por unanimidad en Sesión Extraordinaria del día 03 de Diciembre de 2010.-</w:t>
      </w: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360" w:left="360"/>
        <w:jc w:val="both"/>
        <w:rPr>
          <w:rStyle w:val="C3"/>
          <w:rFonts w:ascii="Courier New" w:hAnsi="Courier New"/>
          <w:b w:val="1"/>
          <w:u w:val="single"/>
        </w:rPr>
      </w:pPr>
    </w:p>
    <w:p>
      <w:pPr>
        <w:spacing w:before="120" w:after="120"/>
        <w:ind w:hanging="426" w:left="426"/>
        <w:jc w:val="right"/>
        <w:rPr>
          <w:rStyle w:val="C3"/>
          <w:rFonts w:ascii="Courier New" w:hAnsi="Courier New"/>
        </w:rPr>
      </w:pPr>
      <w:r>
        <w:rPr>
          <w:rStyle w:val="C3"/>
          <w:rFonts w:ascii="Courier New" w:hAnsi="Courier New"/>
        </w:rPr>
        <w:t>...///</w:t>
      </w:r>
    </w:p>
    <w:p>
      <w:pPr>
        <w:spacing w:before="120" w:after="120"/>
        <w:ind w:hanging="426" w:left="426"/>
        <w:jc w:val="both"/>
        <w:rPr>
          <w:rStyle w:val="C3"/>
          <w:rFonts w:ascii="Courier New" w:hAnsi="Courier New"/>
          <w:b w:val="1"/>
          <w:u w:val="single"/>
        </w:rPr>
      </w:pPr>
    </w:p>
    <w:p>
      <w:pPr>
        <w:spacing w:before="120" w:after="120"/>
        <w:ind w:hanging="426" w:left="426"/>
        <w:jc w:val="both"/>
        <w:rPr>
          <w:rStyle w:val="C3"/>
          <w:rFonts w:ascii="Courier New" w:hAnsi="Courier New"/>
          <w:b w:val="1"/>
          <w:u w:val="single"/>
        </w:rPr>
      </w:pPr>
    </w:p>
    <w:p>
      <w:pPr>
        <w:spacing w:before="120" w:after="120"/>
        <w:ind w:hanging="426" w:left="426"/>
        <w:jc w:val="both"/>
        <w:rPr>
          <w:rStyle w:val="C3"/>
          <w:rFonts w:ascii="Courier New" w:hAnsi="Courier New"/>
          <w:b w:val="1"/>
          <w:u w:val="single"/>
        </w:rPr>
      </w:pPr>
    </w:p>
    <w:p>
      <w:pPr>
        <w:spacing w:before="120" w:after="120"/>
        <w:ind w:hanging="426" w:left="426"/>
        <w:jc w:val="both"/>
        <w:rPr>
          <w:rStyle w:val="C3"/>
          <w:rFonts w:ascii="Courier New" w:hAnsi="Courier New"/>
          <w:b w:val="1"/>
          <w:u w:val="single"/>
        </w:rPr>
      </w:pPr>
    </w:p>
    <w:p>
      <w:pPr>
        <w:spacing w:before="120" w:after="120"/>
        <w:ind w:hanging="426" w:left="426"/>
        <w:jc w:val="both"/>
        <w:rPr>
          <w:rStyle w:val="C3"/>
          <w:rFonts w:ascii="Courier New" w:hAnsi="Courier New"/>
          <w:b w:val="1"/>
          <w:u w:val="single"/>
        </w:rPr>
      </w:pPr>
    </w:p>
    <w:p>
      <w:pPr>
        <w:spacing w:before="120" w:after="120"/>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pStyle w:val="P11"/>
        <w:ind w:hanging="426" w:left="426"/>
      </w:pPr>
      <w:r>
        <w:rPr>
          <w:rStyle w:val="C3"/>
          <w:b w:val="1"/>
          <w:u w:val="single"/>
        </w:rPr>
        <w:t>Art.1</w:t>
      </w:r>
      <w:r>
        <w:rPr>
          <w:rStyle w:val="C3"/>
          <w:b w:val="1"/>
        </w:rPr>
        <w:t>:</w:t>
      </w:r>
      <w:r>
        <w:t xml:space="preserve"> </w:t>
      </w:r>
      <w:r>
        <w:rPr>
          <w:rStyle w:val="C3"/>
          <w:b w:val="1"/>
        </w:rPr>
        <w:t>EXIMIR</w:t>
      </w:r>
      <w:r>
        <w:t xml:space="preserve"> el CIEN POR CIENTO (100%) de la deuda que hasta la promulgación de la presente, mantiene en concepto de Obra de Pavimento el Inmueble Cuenta 02197.-</w:t>
      </w:r>
    </w:p>
    <w:p>
      <w:pPr>
        <w:jc w:val="right"/>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137D436">
      <w:start w:val="0"/>
      <w:numFmt w:val="bullet"/>
      <w:suff w:val="tab"/>
      <w:lvlText w:val=""/>
      <w:lvlJc w:val="left"/>
      <w:pPr>
        <w:ind w:hanging="360" w:left="927"/>
      </w:pPr>
      <w:rPr>
        <w:rFonts w:ascii="Symbol" w:hAnsi="Symbol"/>
      </w:rPr>
    </w:lvl>
    <w:lvl w:ilvl="1" w:tplc="520429C9">
      <w:start w:val="1"/>
      <w:numFmt w:val="bullet"/>
      <w:suff w:val="tab"/>
      <w:lvlText w:val="o"/>
      <w:lvlJc w:val="left"/>
      <w:pPr>
        <w:ind w:hanging="360" w:left="1647"/>
      </w:pPr>
      <w:rPr>
        <w:rFonts w:ascii="Courier New" w:hAnsi="Courier New"/>
      </w:rPr>
    </w:lvl>
    <w:lvl w:ilvl="2" w:tplc="323B7CD8">
      <w:start w:val="1"/>
      <w:numFmt w:val="bullet"/>
      <w:suff w:val="tab"/>
      <w:lvlText w:val=""/>
      <w:lvlJc w:val="left"/>
      <w:pPr>
        <w:ind w:hanging="360" w:left="2367"/>
      </w:pPr>
      <w:rPr>
        <w:rFonts w:ascii="Wingdings" w:hAnsi="Wingdings"/>
      </w:rPr>
    </w:lvl>
    <w:lvl w:ilvl="3" w:tplc="0A24F82B">
      <w:start w:val="1"/>
      <w:numFmt w:val="bullet"/>
      <w:suff w:val="tab"/>
      <w:lvlText w:val=""/>
      <w:lvlJc w:val="left"/>
      <w:pPr>
        <w:ind w:hanging="360" w:left="3087"/>
      </w:pPr>
      <w:rPr>
        <w:rFonts w:ascii="Symbol" w:hAnsi="Symbol"/>
      </w:rPr>
    </w:lvl>
    <w:lvl w:ilvl="4" w:tplc="0DB8E346">
      <w:start w:val="1"/>
      <w:numFmt w:val="bullet"/>
      <w:suff w:val="tab"/>
      <w:lvlText w:val="o"/>
      <w:lvlJc w:val="left"/>
      <w:pPr>
        <w:ind w:hanging="360" w:left="3807"/>
      </w:pPr>
      <w:rPr>
        <w:rFonts w:ascii="Courier New" w:hAnsi="Courier New"/>
      </w:rPr>
    </w:lvl>
    <w:lvl w:ilvl="5" w:tplc="2B861738">
      <w:start w:val="1"/>
      <w:numFmt w:val="bullet"/>
      <w:suff w:val="tab"/>
      <w:lvlText w:val=""/>
      <w:lvlJc w:val="left"/>
      <w:pPr>
        <w:ind w:hanging="360" w:left="4527"/>
      </w:pPr>
      <w:rPr>
        <w:rFonts w:ascii="Wingdings" w:hAnsi="Wingdings"/>
      </w:rPr>
    </w:lvl>
    <w:lvl w:ilvl="6" w:tplc="2B4B4427">
      <w:start w:val="1"/>
      <w:numFmt w:val="bullet"/>
      <w:suff w:val="tab"/>
      <w:lvlText w:val=""/>
      <w:lvlJc w:val="left"/>
      <w:pPr>
        <w:ind w:hanging="360" w:left="5247"/>
      </w:pPr>
      <w:rPr>
        <w:rFonts w:ascii="Symbol" w:hAnsi="Symbol"/>
      </w:rPr>
    </w:lvl>
    <w:lvl w:ilvl="7" w:tplc="71F4AF75">
      <w:start w:val="1"/>
      <w:numFmt w:val="bullet"/>
      <w:suff w:val="tab"/>
      <w:lvlText w:val="o"/>
      <w:lvlJc w:val="left"/>
      <w:pPr>
        <w:ind w:hanging="360" w:left="5967"/>
      </w:pPr>
      <w:rPr>
        <w:rFonts w:ascii="Courier New" w:hAnsi="Courier New"/>
      </w:rPr>
    </w:lvl>
    <w:lvl w:ilvl="8" w:tplc="14AF5A3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3E8A71A">
      <w:start w:val="0"/>
      <w:numFmt w:val="bullet"/>
      <w:suff w:val="tab"/>
      <w:lvlText w:val="-"/>
      <w:lvlJc w:val="left"/>
      <w:pPr>
        <w:ind w:hanging="360" w:left="720"/>
        <w:tabs>
          <w:tab w:val="left" w:pos="720" w:leader="none"/>
        </w:tabs>
      </w:pPr>
      <w:rPr>
        <w:rFonts w:ascii="Times New Roman" w:hAnsi="Times New Roman"/>
      </w:rPr>
    </w:lvl>
    <w:lvl w:ilvl="1" w:tplc="25827645">
      <w:start w:val="1"/>
      <w:numFmt w:val="bullet"/>
      <w:suff w:val="tab"/>
      <w:lvlText w:val="o"/>
      <w:lvlJc w:val="left"/>
      <w:pPr>
        <w:ind w:hanging="360" w:left="1440"/>
        <w:tabs>
          <w:tab w:val="left" w:pos="1440" w:leader="none"/>
        </w:tabs>
      </w:pPr>
      <w:rPr>
        <w:rFonts w:ascii="Courier New" w:hAnsi="Courier New"/>
      </w:rPr>
    </w:lvl>
    <w:lvl w:ilvl="2" w:tplc="60DDA65A">
      <w:start w:val="1"/>
      <w:numFmt w:val="bullet"/>
      <w:suff w:val="tab"/>
      <w:lvlText w:val=""/>
      <w:lvlJc w:val="left"/>
      <w:pPr>
        <w:ind w:hanging="360" w:left="2160"/>
        <w:tabs>
          <w:tab w:val="left" w:pos="2160" w:leader="none"/>
        </w:tabs>
      </w:pPr>
      <w:rPr>
        <w:rFonts w:ascii="Wingdings" w:hAnsi="Wingdings"/>
      </w:rPr>
    </w:lvl>
    <w:lvl w:ilvl="3" w:tplc="3DAA2D75">
      <w:start w:val="1"/>
      <w:numFmt w:val="bullet"/>
      <w:suff w:val="tab"/>
      <w:lvlText w:val=""/>
      <w:lvlJc w:val="left"/>
      <w:pPr>
        <w:ind w:hanging="360" w:left="2880"/>
        <w:tabs>
          <w:tab w:val="left" w:pos="2880" w:leader="none"/>
        </w:tabs>
      </w:pPr>
      <w:rPr>
        <w:rFonts w:ascii="Symbol" w:hAnsi="Symbol"/>
      </w:rPr>
    </w:lvl>
    <w:lvl w:ilvl="4" w:tplc="302CAB06">
      <w:start w:val="1"/>
      <w:numFmt w:val="bullet"/>
      <w:suff w:val="tab"/>
      <w:lvlText w:val="o"/>
      <w:lvlJc w:val="left"/>
      <w:pPr>
        <w:ind w:hanging="360" w:left="3600"/>
        <w:tabs>
          <w:tab w:val="left" w:pos="3600" w:leader="none"/>
        </w:tabs>
      </w:pPr>
      <w:rPr>
        <w:rFonts w:ascii="Courier New" w:hAnsi="Courier New"/>
      </w:rPr>
    </w:lvl>
    <w:lvl w:ilvl="5" w:tplc="4C5ECAFE">
      <w:start w:val="1"/>
      <w:numFmt w:val="bullet"/>
      <w:suff w:val="tab"/>
      <w:lvlText w:val=""/>
      <w:lvlJc w:val="left"/>
      <w:pPr>
        <w:ind w:hanging="360" w:left="4320"/>
        <w:tabs>
          <w:tab w:val="left" w:pos="4320" w:leader="none"/>
        </w:tabs>
      </w:pPr>
      <w:rPr>
        <w:rFonts w:ascii="Wingdings" w:hAnsi="Wingdings"/>
      </w:rPr>
    </w:lvl>
    <w:lvl w:ilvl="6" w:tplc="138CC959">
      <w:start w:val="1"/>
      <w:numFmt w:val="bullet"/>
      <w:suff w:val="tab"/>
      <w:lvlText w:val=""/>
      <w:lvlJc w:val="left"/>
      <w:pPr>
        <w:ind w:hanging="360" w:left="5040"/>
        <w:tabs>
          <w:tab w:val="left" w:pos="5040" w:leader="none"/>
        </w:tabs>
      </w:pPr>
      <w:rPr>
        <w:rFonts w:ascii="Symbol" w:hAnsi="Symbol"/>
      </w:rPr>
    </w:lvl>
    <w:lvl w:ilvl="7" w:tplc="40377036">
      <w:start w:val="1"/>
      <w:numFmt w:val="bullet"/>
      <w:suff w:val="tab"/>
      <w:lvlText w:val="o"/>
      <w:lvlJc w:val="left"/>
      <w:pPr>
        <w:ind w:hanging="360" w:left="5760"/>
        <w:tabs>
          <w:tab w:val="left" w:pos="5760" w:leader="none"/>
        </w:tabs>
      </w:pPr>
      <w:rPr>
        <w:rFonts w:ascii="Courier New" w:hAnsi="Courier New"/>
      </w:rPr>
    </w:lvl>
    <w:lvl w:ilvl="8" w:tplc="7266EBE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F0C2218">
      <w:start w:val="1"/>
      <w:numFmt w:val="bullet"/>
      <w:suff w:val="tab"/>
      <w:lvlText w:val=""/>
      <w:lvlJc w:val="left"/>
      <w:pPr>
        <w:ind w:hanging="360" w:left="720"/>
        <w:tabs>
          <w:tab w:val="left" w:pos="720" w:leader="none"/>
        </w:tabs>
      </w:pPr>
      <w:rPr>
        <w:rFonts w:ascii="Symbol" w:hAnsi="Symbol"/>
      </w:rPr>
    </w:lvl>
    <w:lvl w:ilvl="1" w:tplc="381BAB6E">
      <w:start w:val="1"/>
      <w:numFmt w:val="bullet"/>
      <w:suff w:val="tab"/>
      <w:lvlText w:val="o"/>
      <w:lvlJc w:val="left"/>
      <w:pPr>
        <w:ind w:hanging="360" w:left="1440"/>
        <w:tabs>
          <w:tab w:val="left" w:pos="1440" w:leader="none"/>
        </w:tabs>
      </w:pPr>
      <w:rPr>
        <w:rFonts w:ascii="Courier New" w:hAnsi="Courier New"/>
      </w:rPr>
    </w:lvl>
    <w:lvl w:ilvl="2" w:tplc="3D889D1D">
      <w:start w:val="1"/>
      <w:numFmt w:val="bullet"/>
      <w:suff w:val="tab"/>
      <w:lvlText w:val=""/>
      <w:lvlJc w:val="left"/>
      <w:pPr>
        <w:ind w:hanging="360" w:left="2160"/>
        <w:tabs>
          <w:tab w:val="left" w:pos="2160" w:leader="none"/>
        </w:tabs>
      </w:pPr>
      <w:rPr>
        <w:rFonts w:ascii="Wingdings" w:hAnsi="Wingdings"/>
      </w:rPr>
    </w:lvl>
    <w:lvl w:ilvl="3" w:tplc="6F475C8F">
      <w:start w:val="1"/>
      <w:numFmt w:val="bullet"/>
      <w:suff w:val="tab"/>
      <w:lvlText w:val=""/>
      <w:lvlJc w:val="left"/>
      <w:pPr>
        <w:ind w:hanging="360" w:left="2880"/>
        <w:tabs>
          <w:tab w:val="left" w:pos="2880" w:leader="none"/>
        </w:tabs>
      </w:pPr>
      <w:rPr>
        <w:rFonts w:ascii="Symbol" w:hAnsi="Symbol"/>
      </w:rPr>
    </w:lvl>
    <w:lvl w:ilvl="4" w:tplc="152567D1">
      <w:start w:val="1"/>
      <w:numFmt w:val="bullet"/>
      <w:suff w:val="tab"/>
      <w:lvlText w:val="o"/>
      <w:lvlJc w:val="left"/>
      <w:pPr>
        <w:ind w:hanging="360" w:left="3600"/>
        <w:tabs>
          <w:tab w:val="left" w:pos="3600" w:leader="none"/>
        </w:tabs>
      </w:pPr>
      <w:rPr>
        <w:rFonts w:ascii="Courier New" w:hAnsi="Courier New"/>
      </w:rPr>
    </w:lvl>
    <w:lvl w:ilvl="5" w:tplc="7C4DCFAA">
      <w:start w:val="1"/>
      <w:numFmt w:val="bullet"/>
      <w:suff w:val="tab"/>
      <w:lvlText w:val=""/>
      <w:lvlJc w:val="left"/>
      <w:pPr>
        <w:ind w:hanging="360" w:left="4320"/>
        <w:tabs>
          <w:tab w:val="left" w:pos="4320" w:leader="none"/>
        </w:tabs>
      </w:pPr>
      <w:rPr>
        <w:rFonts w:ascii="Wingdings" w:hAnsi="Wingdings"/>
      </w:rPr>
    </w:lvl>
    <w:lvl w:ilvl="6" w:tplc="7FBA0040">
      <w:start w:val="1"/>
      <w:numFmt w:val="bullet"/>
      <w:suff w:val="tab"/>
      <w:lvlText w:val=""/>
      <w:lvlJc w:val="left"/>
      <w:pPr>
        <w:ind w:hanging="360" w:left="5040"/>
        <w:tabs>
          <w:tab w:val="left" w:pos="5040" w:leader="none"/>
        </w:tabs>
      </w:pPr>
      <w:rPr>
        <w:rFonts w:ascii="Symbol" w:hAnsi="Symbol"/>
      </w:rPr>
    </w:lvl>
    <w:lvl w:ilvl="7" w:tplc="53744E78">
      <w:start w:val="1"/>
      <w:numFmt w:val="bullet"/>
      <w:suff w:val="tab"/>
      <w:lvlText w:val="o"/>
      <w:lvlJc w:val="left"/>
      <w:pPr>
        <w:ind w:hanging="360" w:left="5760"/>
        <w:tabs>
          <w:tab w:val="left" w:pos="5760" w:leader="none"/>
        </w:tabs>
      </w:pPr>
      <w:rPr>
        <w:rFonts w:ascii="Courier New" w:hAnsi="Courier New"/>
      </w:rPr>
    </w:lvl>
    <w:lvl w:ilvl="8" w:tplc="2BC663B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3FD525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1"/>
  </w:num>
  <w:num w:numId="27">
    <w:abstractNumId w:val="2"/>
  </w:num>
  <w:num w:numId="28">
    <w:abstractNumId w:val="22"/>
  </w:num>
  <w:num w:numId="29">
    <w:abstractNumId w:val="5"/>
  </w:num>
  <w:num w:numId="30">
    <w:abstractNumId w:val="14"/>
  </w:num>
  <w:num w:numId="31">
    <w:abstractNumId w:val="0"/>
  </w:num>
  <w:num w:numId="32">
    <w:abstractNumId w:val="12"/>
  </w:num>
  <w:num w:numId="33">
    <w:abstractNumId w:val="3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2010-12-10T10:16:00Z</dcterms:created>
  <cp:lastModifiedBy>Ethan Puglia</cp:lastModifiedBy>
  <cp:lastPrinted>2010-12-10T10:19:00Z</cp:lastPrinted>
  <dcterms:modified xsi:type="dcterms:W3CDTF">2019-03-28T17:34:27Z</dcterms:modified>
  <cp:revision>6</cp:revision>
  <dc:title>PROYECTO DE ORDENANZA VIOLENCIA FAMILIAR</dc:title>
</cp:coreProperties>
</file>