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28820" Type="http://schemas.openxmlformats.org/officeDocument/2006/relationships/officeDocument" Target="/word/document.xml" /><Relationship Id="coreR452882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8794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636/09;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1"/>
        <w:ind w:left="426"/>
      </w:pPr>
      <w:r>
        <w:t xml:space="preserve">Que a través del mismo  y mediante nota, el Sr. Felix Sequeira DNI 6.421.933 solicita eximición de la deuda  que mantiene con la Municipalidad de Alta Gracia en concepto de Tasa por Servicios a la Propiedad el inmueble Designación Catastral 03-01-258-010 Cta. 00004818 y Tasa por Servicios de Administración y Mantenimiento de los Cementerios las identificaciónes 002315 y 002313;</w:t>
      </w:r>
    </w:p>
    <w:p>
      <w:pPr>
        <w:pStyle w:val="P11"/>
        <w:ind w:left="426"/>
      </w:pPr>
    </w:p>
    <w:p>
      <w:pPr>
        <w:pStyle w:val="P11"/>
        <w:ind w:left="426"/>
      </w:pPr>
      <w:r>
        <w:t>Que también solicita la posibilidad de trasladar los restos de su madre ubicados en la Identificación 002315 a la Identificación 001745,</w:t>
      </w:r>
    </w:p>
    <w:p>
      <w:pPr>
        <w:pStyle w:val="P11"/>
        <w:ind w:left="426"/>
      </w:pPr>
      <w:r>
        <w:t xml:space="preserve"> </w:t>
      </w:r>
    </w:p>
    <w:p>
      <w:pPr>
        <w:pStyle w:val="P11"/>
        <w:ind w:left="426"/>
      </w:pPr>
      <w:r>
        <w:t>Que del Relevamiento Socioeconómico y Ambiental se desprende que es un grupo familiar en el cual ambos son jubilados percibiendo ingresos mínimos;</w:t>
      </w:r>
    </w:p>
    <w:p>
      <w:pPr>
        <w:pStyle w:val="P11"/>
        <w:jc w:val="left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el mismo emite despacho favorable aprobado por unanimidad en Sesión Extraordinaria del día 03 de Diciembre de 2010.-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EXIMIR</w:t>
      </w:r>
      <w:r>
        <w:t xml:space="preserve"> el CIEN POR CIENTO (100%) de la deuda que en concepto de Tasa por Servicios a la Propiedad mantiene, hasta la promulgación de la presente, con la Municipalidad de Alta Gracia el inmueble Designación Catastral 03-01-258-10 Cta. 00004818.-</w:t>
      </w:r>
    </w:p>
    <w:p>
      <w:pPr>
        <w:pStyle w:val="P11"/>
        <w:ind w:hanging="426" w:left="426"/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EXIMIR</w:t>
      </w:r>
      <w:r>
        <w:t xml:space="preserve"> el CIEN POR CIENTO (100%) de la deuda que en concepto de Tasa por Servicios de Administración y Mantenimiento de los Cementerios mantiene con la Municipalidad de Alta Gracia, las Identificaciones 002315 y 002313.-</w:t>
      </w:r>
    </w:p>
    <w:p>
      <w:pPr>
        <w:pStyle w:val="P11"/>
        <w:ind w:hanging="426" w:left="426"/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 xml:space="preserve">AUTORIZAR </w:t>
      </w:r>
      <w:r>
        <w:t xml:space="preserve">el traslado de los restos contenidos en la  Identificación 002315 a la Identificación 001745.-</w:t>
      </w:r>
    </w:p>
    <w:p>
      <w:pPr>
        <w:pStyle w:val="P11"/>
      </w:pPr>
    </w:p>
    <w:p>
      <w:pPr>
        <w:pStyle w:val="P11"/>
        <w:ind w:hanging="426" w:left="426"/>
        <w:rPr>
          <w:rStyle w:val="C3"/>
          <w:b w:val="1"/>
        </w:rPr>
      </w:pPr>
      <w:r>
        <w:rPr>
          <w:rStyle w:val="C3"/>
          <w:b w:val="1"/>
          <w:u w:val="single"/>
        </w:rPr>
        <w:t>Art.4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EXIMIR</w:t>
      </w:r>
      <w:r>
        <w:t xml:space="preserve"> los gastos inherentes a la exhumación, su reducción y posterior traslado.-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175F19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848147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DBCE51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6F8C8F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69BBAD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125477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7C2195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E6418D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90D96C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68BEE1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1C13B2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A9FDC6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B42B21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83675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81B27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E0E53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69041E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95E78B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A6EBCE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4AF8A9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398F1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5C7706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A74B0B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4E7C9A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DF3B6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AA684F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1EA6D8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134967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7FD8478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9337B0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)"/>
      <w:lvlJc w:val="left"/>
      <w:pPr>
        <w:ind w:hanging="360" w:left="1428"/>
      </w:pPr>
      <w:rPr/>
    </w:lvl>
    <w:lvl w:ilvl="2">
      <w:start w:val="1"/>
      <w:numFmt w:val="lowerRoman"/>
      <w:suff w:val="tab"/>
      <w:lvlText w:val="%3)"/>
      <w:lvlJc w:val="left"/>
      <w:pPr>
        <w:ind w:hanging="360" w:left="1788"/>
      </w:pPr>
      <w:rPr/>
    </w:lvl>
    <w:lvl w:ilvl="3">
      <w:start w:val="1"/>
      <w:numFmt w:val="decimal"/>
      <w:suff w:val="tab"/>
      <w:lvlText w:val="(%4)"/>
      <w:lvlJc w:val="left"/>
      <w:pPr>
        <w:ind w:hanging="360" w:left="2148"/>
      </w:pPr>
      <w:rPr/>
    </w:lvl>
    <w:lvl w:ilvl="4">
      <w:start w:val="1"/>
      <w:numFmt w:val="lowerLetter"/>
      <w:suff w:val="tab"/>
      <w:lvlText w:val="(%5)"/>
      <w:lvlJc w:val="left"/>
      <w:pPr>
        <w:ind w:hanging="360" w:left="2508"/>
      </w:pPr>
      <w:rPr/>
    </w:lvl>
    <w:lvl w:ilvl="5">
      <w:start w:val="1"/>
      <w:numFmt w:val="lowerRoman"/>
      <w:suff w:val="tab"/>
      <w:lvlText w:val="(%6)"/>
      <w:lvlJc w:val="left"/>
      <w:pPr>
        <w:ind w:hanging="360" w:left="2868"/>
      </w:pPr>
      <w:rPr/>
    </w:lvl>
    <w:lvl w:ilvl="6">
      <w:start w:val="1"/>
      <w:numFmt w:val="decimal"/>
      <w:suff w:val="tab"/>
      <w:lvlText w:val="%7."/>
      <w:lvlJc w:val="left"/>
      <w:pPr>
        <w:ind w:hanging="360" w:left="3228"/>
      </w:pPr>
      <w:rPr/>
    </w:lvl>
    <w:lvl w:ilvl="7">
      <w:start w:val="1"/>
      <w:numFmt w:val="lowerLetter"/>
      <w:suff w:val="tab"/>
      <w:lvlText w:val="%8."/>
      <w:lvlJc w:val="left"/>
      <w:pPr>
        <w:ind w:hanging="360" w:left="3588"/>
      </w:pPr>
      <w:rPr/>
    </w:lvl>
    <w:lvl w:ilvl="8">
      <w:start w:val="1"/>
      <w:numFmt w:val="lowerRoman"/>
      <w:suff w:val="tab"/>
      <w:lvlText w:val="%9."/>
      <w:lvlJc w:val="left"/>
      <w:pPr>
        <w:ind w:hanging="360" w:left="3948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8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3"/>
  </w:num>
  <w:num w:numId="14">
    <w:abstractNumId w:val="27"/>
  </w:num>
  <w:num w:numId="15">
    <w:abstractNumId w:val="26"/>
  </w:num>
  <w:num w:numId="16">
    <w:abstractNumId w:val="15"/>
  </w:num>
  <w:num w:numId="17">
    <w:abstractNumId w:val="16"/>
  </w:num>
  <w:num w:numId="18">
    <w:abstractNumId w:val="29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1"/>
  </w:num>
  <w:num w:numId="26">
    <w:abstractNumId w:val="32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31"/>
  </w:num>
  <w:num w:numId="34">
    <w:abstractNumId w:val="1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link w:val="C11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2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1 Car"/>
    <w:basedOn w:val="C3"/>
    <w:link w:val="P2"/>
    <w:rPr>
      <w:rFonts w:ascii="Courier New" w:hAnsi="Courier New"/>
      <w:b w:val="1"/>
    </w:rPr>
  </w:style>
  <w:style w:type="character" w:styleId="C12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2010-12-10T10:54:00Z</dcterms:created>
  <cp:lastModifiedBy>Ethan Puglia</cp:lastModifiedBy>
  <cp:lastPrinted>2010-12-10T10:53:00Z</cp:lastPrinted>
  <dcterms:modified xsi:type="dcterms:W3CDTF">2019-03-28T17:34:27Z</dcterms:modified>
  <cp:revision>5</cp:revision>
  <dc:title>PROYECTO DE ORDENANZA VIOLENCIA FAMILIAR</dc:title>
</cp:coreProperties>
</file>