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B95DB5" Type="http://schemas.openxmlformats.org/officeDocument/2006/relationships/officeDocument" Target="/word/document.xml" /><Relationship Id="coreR3BB95DB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8810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1297/10;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1"/>
        <w:ind w:left="426"/>
      </w:pPr>
      <w:r>
        <w:t>Que a través del mismo y mediante nota, la Sra. Cecilia Cristina López solicita eximición de deuda de Tasa por Servicios a la Propiedad correspondiente al inmueble Designación Catastral 01-01-393-018 Cta. Nº 00028858;</w:t>
      </w:r>
    </w:p>
    <w:p>
      <w:pPr>
        <w:pStyle w:val="P11"/>
        <w:ind w:left="426"/>
      </w:pPr>
    </w:p>
    <w:p>
      <w:pPr>
        <w:pStyle w:val="P11"/>
        <w:ind w:left="426"/>
      </w:pPr>
      <w:r>
        <w:t>Que el Relevamiento Socioeconómico realizado indica que la solicitante se encuentra separada, percibe una pensión no contributiva por invalidez, es una familia extensa que obtiene ingresos monetarios mediante transferencia informal;</w:t>
      </w:r>
    </w:p>
    <w:p>
      <w:pPr>
        <w:pStyle w:val="P11"/>
        <w:ind w:left="426"/>
      </w:pPr>
    </w:p>
    <w:p>
      <w:pPr>
        <w:pStyle w:val="P11"/>
        <w:ind w:left="426"/>
      </w:pPr>
      <w:r>
        <w:t xml:space="preserve">Que se encuentra por debajo de la línea de la pobreza ya que no cubren la canasta básica total;   </w:t>
      </w:r>
    </w:p>
    <w:p>
      <w:pPr>
        <w:pStyle w:val="P11"/>
        <w:ind w:left="426"/>
      </w:pPr>
    </w:p>
    <w:p>
      <w:pPr>
        <w:pStyle w:val="P11"/>
        <w:ind w:left="426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Expediente de referencia por la Comisión de Hacienda la misma emite despacho favorable, aprobado por unanimidad en Sesión Extraordinaria del día 22 de Diciembre de 2010.-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center"/>
        <w:rPr>
          <w:rStyle w:val="C3"/>
        </w:rPr>
      </w:pPr>
    </w:p>
    <w:p>
      <w:pPr>
        <w:pStyle w:val="P11"/>
        <w:jc w:val="right"/>
      </w:pPr>
      <w:r>
        <w:t>...///</w:t>
      </w: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left"/>
      </w:pPr>
      <w:r>
        <w:t>...///2.-</w:t>
      </w:r>
    </w:p>
    <w:p>
      <w:pPr>
        <w:pStyle w:val="P11"/>
        <w:jc w:val="left"/>
      </w:pPr>
    </w:p>
    <w:p>
      <w:pPr>
        <w:pStyle w:val="P11"/>
        <w:jc w:val="right"/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en un CIEN POR CIENTO (100%) la deuda que a la fecha de promulgación de la presente mantiene con la Municipalidad de Alta Gracia el inmueble Designación Catastral 01-01-393-018 Cta. Nº 00028858.-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EXIMIR </w:t>
      </w:r>
      <w:r>
        <w:rPr>
          <w:rStyle w:val="C3"/>
          <w:rFonts w:ascii="Courier New" w:hAnsi="Courier New"/>
        </w:rPr>
        <w:t>las cuotas correspondientes al año 2011 en el mismo concepto, transcurrido dicho tiempo realizar un nuevo Relevamiento Socioeconómico y Ambiental y de mantenerse la situación actual extender el beneficio por una año más.-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SOLICITAR </w:t>
      </w:r>
      <w:r>
        <w:rPr>
          <w:rStyle w:val="C3"/>
          <w:rFonts w:ascii="Courier New" w:hAnsi="Courier New"/>
        </w:rPr>
        <w:t xml:space="preserve">al Sr. Intendente que interceda ante el o los procuradores actuantes a fin de dejar sin efecto los juicios iniciados y los honorarios correspondientes.- </w:t>
      </w:r>
      <w:r>
        <w:rPr>
          <w:rStyle w:val="C3"/>
          <w:rFonts w:ascii="Courier New" w:hAnsi="Courier New"/>
          <w:b w:val="1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DICIEMBRE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C7EF44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D2A43C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BB6273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D3D762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07F419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978212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8C10C6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6B9F02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24FE62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4E5C6DF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0D6D39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A462E0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0E041B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2068DB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6F3C0C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21AEC2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7C2142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41DED8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4117941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24C7E5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631C3E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75F7A3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D39D97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302F0A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3B0612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A95DD8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2F0E89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7A16ADF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2010-12-27T14:57:00Z</dcterms:created>
  <cp:lastModifiedBy>Ethan Puglia</cp:lastModifiedBy>
  <cp:lastPrinted>2010-12-27T14:52:00Z</cp:lastPrinted>
  <dcterms:modified xsi:type="dcterms:W3CDTF">2019-03-28T17:34:27Z</dcterms:modified>
  <cp:revision>8</cp:revision>
  <dc:title>PROYECTO DE ORDENANZA VIOLENCIA FAMILIAR</dc:title>
</cp:coreProperties>
</file>