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0B3336" Type="http://schemas.openxmlformats.org/officeDocument/2006/relationships/officeDocument" Target="/word/document.xml" /><Relationship Id="coreR720B333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8820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Las Ordenanzas Nº 6271/03 y 7005/04;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las citadas Ordenanzas se autorizó al Departamento Ejecutivo a abonar un adicional no remunerativo al personal municipal contratado jornalizado;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concluir el proceso de incorporación al sueldo básico de todos los adicionales no remunerativos que venía abonando la Municipalidad de Alta Gracia;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este orden de cosas se arribó con el SI.TRA.M.A.G a un acuerdo con el fin de incorporar dicho adicional al sueldo básico en forma escalonada;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Proyecto de Ordenanza por la totalidad de los Concejales presentes, se resuelve por unanimidad su aprobación en sesión Extraordinaria del día 28 de Diciembre de 2010.-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</w:pPr>
      <w:r>
        <w:t>...///4.-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INCORPÓRESE</w:t>
      </w:r>
      <w:r>
        <w:rPr>
          <w:rStyle w:val="C3"/>
          <w:rFonts w:ascii="Courier New" w:hAnsi="Courier New"/>
        </w:rPr>
        <w:t xml:space="preserve"> a partir del 01 de Enero de 2011 al sueldo básico el adicional no remunerativo de PESOS DOSCIENTOS ($200) establecido para el personal municipal contratado jornalizado mediante Ordenanzas Nº 6271/03 y 7005/04, en tres cuotas iguales y consecutivas.- 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</w:t>
      </w:r>
      <w:r>
        <w:rPr>
          <w:rStyle w:val="C3"/>
          <w:rFonts w:ascii="Courier New" w:hAnsi="Courier New"/>
          <w:b w:val="1"/>
        </w:rPr>
        <w:t>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VEINTIOCHO DÍAS DEL MES DE DICIEMBRE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B92A8C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E7E6EA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D77747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02D355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A470EB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D44CA0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A918ED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9FEFB5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4DFC7E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61F131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FA074B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DFC9A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025332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9C666E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51C93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EF7887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1D9381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9689A1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648A7C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C39CA3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CDEEEF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53E51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73FDE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86D652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D06FD0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6D6CDA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2E9BB2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0C8B1F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2010-12-29T12:02:00Z</dcterms:created>
  <cp:lastModifiedBy>Ethan Puglia</cp:lastModifiedBy>
  <cp:lastPrinted>2010-12-22T12:53:00Z</cp:lastPrinted>
  <dcterms:modified xsi:type="dcterms:W3CDTF">2019-03-28T17:34:28Z</dcterms:modified>
  <cp:revision>5</cp:revision>
  <dc:title>PROYECTO DE ORDENANZA VIOLENCIA FAMILIAR</dc:title>
</cp:coreProperties>
</file>