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2575A2A" Type="http://schemas.openxmlformats.org/officeDocument/2006/relationships/officeDocument" Target="/word/document.xml" /><Relationship Id="coreR22575A2A"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29" w:left="142"/>
        <w:jc w:val="center"/>
        <w:rPr>
          <w:rStyle w:val="C3"/>
          <w:rFonts w:ascii="JaneAusten" w:hAnsi="JaneAusten"/>
          <w:b w:val="1"/>
          <w:sz w:val="24"/>
        </w:rPr>
      </w:pPr>
    </w:p>
    <w:p>
      <w:pPr>
        <w:pStyle w:val="P16"/>
        <w:ind w:left="142"/>
        <w:jc w:val="center"/>
        <w:rPr>
          <w:rStyle w:val="C3"/>
          <w:rFonts w:ascii="JaneAusten" w:hAnsi="JaneAusten"/>
          <w:b w:val="1"/>
          <w:sz w:val="24"/>
        </w:rPr>
      </w:pPr>
    </w:p>
    <w:p>
      <w:pPr>
        <w:pStyle w:val="P16"/>
        <w:ind w:left="142"/>
        <w:jc w:val="center"/>
        <w:rPr>
          <w:rStyle w:val="C3"/>
          <w:b w:val="1"/>
          <w:sz w:val="24"/>
        </w:rPr>
      </w:pPr>
      <w:r>
        <w:rPr>
          <w:rStyle w:val="C3"/>
          <w:rFonts w:ascii="JaneAusten" w:hAnsi="JaneAusten"/>
          <w:b w:val="0"/>
          <w:sz w:val="24"/>
        </w:rPr>
        <w:t>“2010 Año del Bicentenario de la Revolución de Mayo”</w:t>
      </w:r>
    </w:p>
    <w:p>
      <w:pPr>
        <w:pStyle w:val="P4"/>
        <w:ind w:left="142"/>
        <w:rPr>
          <w:rStyle w:val="C3"/>
        </w:rPr>
      </w:pPr>
    </w:p>
    <w:p>
      <w:pPr>
        <w:pStyle w:val="P4"/>
        <w:ind w:left="142"/>
        <w:rPr>
          <w:rStyle w:val="C3"/>
        </w:rPr>
      </w:pPr>
    </w:p>
    <w:p>
      <w:pPr>
        <w:pStyle w:val="P4"/>
        <w:ind w:left="142"/>
      </w:pPr>
      <w:r>
        <w:t>ORDENANZA Nº 8825</w:t>
      </w:r>
    </w:p>
    <w:p>
      <w:pPr>
        <w:ind w:left="142"/>
      </w:pPr>
    </w:p>
    <w:p>
      <w:pPr>
        <w:ind w:left="142"/>
      </w:pPr>
    </w:p>
    <w:p>
      <w:pPr>
        <w:ind w:hanging="426" w:left="142"/>
        <w:jc w:val="both"/>
        <w:rPr>
          <w:rStyle w:val="C3"/>
          <w:rFonts w:ascii="Courier New" w:hAnsi="Courier New"/>
        </w:rPr>
      </w:pPr>
      <w:r>
        <w:rPr>
          <w:rStyle w:val="C3"/>
          <w:rFonts w:ascii="Courier New" w:hAnsi="Courier New"/>
        </w:rPr>
        <w:t>Visto: La crisis hídrica que atraviesa nuestra Provincia y nuestra Ciudad, debido a la disminución del caudal del Río Anisacate que es nuestra única fuente de provisión; y</w:t>
      </w:r>
    </w:p>
    <w:p>
      <w:pPr>
        <w:ind w:hanging="426" w:left="142"/>
        <w:jc w:val="both"/>
        <w:rPr>
          <w:rStyle w:val="C3"/>
          <w:rFonts w:ascii="Courier New" w:hAnsi="Courier New"/>
        </w:rPr>
      </w:pPr>
    </w:p>
    <w:p>
      <w:pPr>
        <w:tabs>
          <w:tab w:val="left" w:pos="5255" w:leader="none"/>
        </w:tabs>
        <w:ind w:hanging="561" w:left="142"/>
        <w:jc w:val="both"/>
        <w:rPr>
          <w:rStyle w:val="C3"/>
          <w:rFonts w:ascii="Courier New" w:hAnsi="Courier New"/>
        </w:rPr>
      </w:pPr>
      <w:r>
        <w:rPr>
          <w:rStyle w:val="C3"/>
          <w:rFonts w:ascii="Courier New" w:hAnsi="Courier New"/>
        </w:rPr>
        <w:tab/>
        <w:tab/>
      </w:r>
    </w:p>
    <w:p>
      <w:pPr>
        <w:pStyle w:val="P2"/>
        <w:ind w:left="142"/>
      </w:pPr>
      <w:r>
        <w:t>C O N S I D E R A N D O</w:t>
      </w:r>
    </w:p>
    <w:p>
      <w:pPr>
        <w:tabs>
          <w:tab w:val="left" w:pos="2824" w:leader="none"/>
        </w:tabs>
        <w:ind w:left="142"/>
      </w:pPr>
      <w:r>
        <w:tab/>
      </w:r>
    </w:p>
    <w:p>
      <w:pPr>
        <w:tabs>
          <w:tab w:val="left" w:pos="2824" w:leader="none"/>
        </w:tabs>
        <w:ind w:left="142"/>
      </w:pPr>
    </w:p>
    <w:p>
      <w:pPr>
        <w:ind w:left="426"/>
        <w:jc w:val="both"/>
        <w:rPr>
          <w:rStyle w:val="C11"/>
          <w:rFonts w:ascii="Courier New" w:hAnsi="Courier New"/>
        </w:rPr>
      </w:pPr>
      <w:r>
        <w:rPr>
          <w:rStyle w:val="C11"/>
          <w:rFonts w:ascii="Courier New" w:hAnsi="Courier New"/>
        </w:rPr>
        <w:t xml:space="preserve">Que </w:t>
      </w:r>
      <w:r>
        <w:rPr>
          <w:rStyle w:val="C11"/>
          <w:rFonts w:ascii="Courier New" w:hAnsi="Courier New"/>
          <w:i w:val="1"/>
        </w:rPr>
        <w:t>“el agua es una riqueza natural limitada y un bien público fundamental para la vida y la salud. El derecho humano al agua es indispensable para poder vivir una vida con dignidad humana. Es prerrequisito para la realización de otros derechos humanos”</w:t>
      </w:r>
      <w:r>
        <w:rPr>
          <w:rStyle w:val="C11"/>
          <w:rFonts w:ascii="Courier New" w:hAnsi="Courier New"/>
        </w:rPr>
        <w:t xml:space="preserve"> (Comité de Derechos Económicos Sociales y Culturales de las Naciones Unidas, Noviembre de 2002);</w:t>
      </w:r>
    </w:p>
    <w:p>
      <w:pPr>
        <w:ind w:left="426"/>
        <w:jc w:val="both"/>
        <w:rPr>
          <w:rStyle w:val="C11"/>
          <w:rFonts w:ascii="Courier New" w:hAnsi="Courier New"/>
        </w:rPr>
      </w:pPr>
    </w:p>
    <w:p>
      <w:pPr>
        <w:ind w:left="426"/>
        <w:jc w:val="both"/>
        <w:rPr>
          <w:rStyle w:val="C11"/>
          <w:rFonts w:ascii="Courier New" w:hAnsi="Courier New"/>
        </w:rPr>
      </w:pPr>
      <w:r>
        <w:rPr>
          <w:rStyle w:val="C11"/>
          <w:rFonts w:ascii="Courier New" w:hAnsi="Courier New"/>
        </w:rPr>
        <w:t>Que el derecho al agua debe efectivizarse de manera sostenible, asegurando su factibilidad para las generaciones presentes y futuras;</w:t>
      </w:r>
    </w:p>
    <w:p>
      <w:pPr>
        <w:ind w:left="426"/>
        <w:jc w:val="both"/>
        <w:rPr>
          <w:rStyle w:val="C11"/>
          <w:rFonts w:ascii="Courier New" w:hAnsi="Courier New"/>
        </w:rPr>
      </w:pPr>
    </w:p>
    <w:p>
      <w:pPr>
        <w:ind w:left="426"/>
        <w:jc w:val="both"/>
        <w:rPr>
          <w:rStyle w:val="C11"/>
          <w:rFonts w:ascii="Courier New" w:hAnsi="Courier New"/>
        </w:rPr>
      </w:pPr>
      <w:r>
        <w:rPr>
          <w:rStyle w:val="C11"/>
          <w:rFonts w:ascii="Courier New" w:hAnsi="Courier New"/>
        </w:rPr>
        <w:t xml:space="preserve">Que nuestra Carta Orgánica establece el derecho de los vecinos a un ambiente sano y al desarrollo sustentable (Art.11º inciso 3); y como correlativo, dispone como deberes del Estado Municipal el desarrollo de una política orientada a un ambiente sano, propendiendo a </w:t>
      </w:r>
      <w:r>
        <w:rPr>
          <w:rStyle w:val="C11"/>
          <w:rFonts w:ascii="Courier New" w:hAnsi="Courier New"/>
          <w:b w:val="1"/>
        </w:rPr>
        <w:t>satisfacer las necesidades actuales sin comprometer las de futuras generaciones</w:t>
      </w:r>
      <w:r>
        <w:rPr>
          <w:rStyle w:val="C11"/>
          <w:rFonts w:ascii="Courier New" w:hAnsi="Courier New"/>
        </w:rPr>
        <w:t xml:space="preserve"> (Art.33º);</w:t>
      </w:r>
    </w:p>
    <w:p>
      <w:pPr>
        <w:ind w:left="426"/>
        <w:jc w:val="both"/>
        <w:rPr>
          <w:rStyle w:val="C11"/>
          <w:rFonts w:ascii="Courier New" w:hAnsi="Courier New"/>
        </w:rPr>
      </w:pPr>
    </w:p>
    <w:p>
      <w:pPr>
        <w:ind w:left="426"/>
        <w:jc w:val="both"/>
        <w:rPr>
          <w:rStyle w:val="C11"/>
          <w:rFonts w:ascii="Courier New" w:hAnsi="Courier New"/>
        </w:rPr>
      </w:pPr>
      <w:r>
        <w:rPr>
          <w:rStyle w:val="C11"/>
          <w:rFonts w:ascii="Courier New" w:hAnsi="Courier New"/>
        </w:rPr>
        <w:t>Que, en ese sentido, es imperioso proteger el recurso hídrico de manera integral;</w:t>
      </w:r>
    </w:p>
    <w:p>
      <w:pPr>
        <w:ind w:left="142"/>
        <w:jc w:val="right"/>
        <w:rPr>
          <w:rStyle w:val="C11"/>
          <w:rFonts w:ascii="Courier New" w:hAnsi="Courier New"/>
        </w:rPr>
      </w:pPr>
      <w:r>
        <w:rPr>
          <w:rStyle w:val="C11"/>
          <w:rFonts w:ascii="Courier New" w:hAnsi="Courier New"/>
        </w:rPr>
        <w:t>...///</w:t>
      </w:r>
    </w:p>
    <w:p>
      <w:pPr>
        <w:ind w:left="142"/>
        <w:jc w:val="right"/>
        <w:rPr>
          <w:rStyle w:val="C11"/>
          <w:rFonts w:ascii="Courier New" w:hAnsi="Courier New"/>
        </w:rPr>
      </w:pPr>
    </w:p>
    <w:p>
      <w:pPr>
        <w:ind w:left="142"/>
        <w:jc w:val="right"/>
        <w:rPr>
          <w:rStyle w:val="C11"/>
          <w:rFonts w:ascii="Courier New" w:hAnsi="Courier New"/>
        </w:rPr>
      </w:pPr>
    </w:p>
    <w:p>
      <w:pPr>
        <w:ind w:left="142"/>
        <w:jc w:val="right"/>
        <w:rPr>
          <w:rStyle w:val="C11"/>
          <w:rFonts w:ascii="Courier New" w:hAnsi="Courier New"/>
        </w:rPr>
      </w:pPr>
    </w:p>
    <w:p>
      <w:pPr>
        <w:ind w:left="142"/>
        <w:jc w:val="right"/>
        <w:rPr>
          <w:rStyle w:val="C11"/>
          <w:rFonts w:ascii="Courier New" w:hAnsi="Courier New"/>
        </w:rPr>
      </w:pPr>
    </w:p>
    <w:p>
      <w:pPr>
        <w:ind w:left="142"/>
        <w:jc w:val="right"/>
        <w:rPr>
          <w:rStyle w:val="C11"/>
          <w:rFonts w:ascii="Courier New" w:hAnsi="Courier New"/>
        </w:rPr>
      </w:pPr>
    </w:p>
    <w:p>
      <w:pPr>
        <w:ind w:left="142"/>
        <w:jc w:val="right"/>
        <w:rPr>
          <w:rStyle w:val="C11"/>
          <w:rFonts w:ascii="Courier New" w:hAnsi="Courier New"/>
        </w:rPr>
      </w:pPr>
    </w:p>
    <w:p>
      <w:pPr>
        <w:ind w:left="142"/>
        <w:jc w:val="right"/>
        <w:rPr>
          <w:rStyle w:val="C11"/>
          <w:rFonts w:ascii="Courier New" w:hAnsi="Courier New"/>
        </w:rPr>
      </w:pPr>
    </w:p>
    <w:p>
      <w:pPr>
        <w:ind w:left="142"/>
        <w:jc w:val="right"/>
        <w:rPr>
          <w:rStyle w:val="C11"/>
          <w:rFonts w:ascii="Courier New" w:hAnsi="Courier New"/>
        </w:rPr>
      </w:pPr>
    </w:p>
    <w:p>
      <w:pPr>
        <w:ind w:left="142"/>
        <w:jc w:val="right"/>
        <w:rPr>
          <w:rStyle w:val="C11"/>
          <w:rFonts w:ascii="Courier New" w:hAnsi="Courier New"/>
        </w:rPr>
      </w:pPr>
    </w:p>
    <w:p>
      <w:pPr>
        <w:ind w:left="142"/>
        <w:jc w:val="right"/>
        <w:rPr>
          <w:rStyle w:val="C11"/>
          <w:rFonts w:ascii="Courier New" w:hAnsi="Courier New"/>
        </w:rPr>
      </w:pPr>
    </w:p>
    <w:p>
      <w:pPr>
        <w:ind w:left="142"/>
        <w:jc w:val="right"/>
        <w:rPr>
          <w:rStyle w:val="C11"/>
          <w:rFonts w:ascii="Courier New" w:hAnsi="Courier New"/>
        </w:rPr>
      </w:pPr>
    </w:p>
    <w:p>
      <w:pPr>
        <w:ind w:left="142"/>
        <w:jc w:val="right"/>
        <w:rPr>
          <w:rStyle w:val="C11"/>
          <w:rFonts w:ascii="Courier New" w:hAnsi="Courier New"/>
        </w:rPr>
      </w:pPr>
    </w:p>
    <w:p>
      <w:pPr>
        <w:pStyle w:val="P16"/>
        <w:ind w:left="142"/>
        <w:jc w:val="center"/>
        <w:rPr>
          <w:rStyle w:val="C3"/>
          <w:b w:val="1"/>
          <w:sz w:val="24"/>
        </w:rPr>
      </w:pPr>
      <w:r>
        <w:rPr>
          <w:rStyle w:val="C3"/>
          <w:rFonts w:ascii="JaneAusten" w:hAnsi="JaneAusten"/>
          <w:b w:val="0"/>
          <w:sz w:val="24"/>
        </w:rPr>
        <w:t>“2010 Año del Bicentenario de la Revolución de Mayo”</w:t>
      </w:r>
    </w:p>
    <w:p>
      <w:pPr>
        <w:ind w:left="142"/>
        <w:jc w:val="both"/>
        <w:rPr>
          <w:rStyle w:val="C11"/>
          <w:rFonts w:ascii="Courier New" w:hAnsi="Courier New"/>
        </w:rPr>
      </w:pPr>
    </w:p>
    <w:p>
      <w:pPr>
        <w:jc w:val="both"/>
        <w:rPr>
          <w:rStyle w:val="C11"/>
          <w:rFonts w:ascii="Courier New" w:hAnsi="Courier New"/>
        </w:rPr>
      </w:pPr>
      <w:r>
        <w:rPr>
          <w:rStyle w:val="C11"/>
          <w:rFonts w:ascii="Courier New" w:hAnsi="Courier New"/>
        </w:rPr>
        <w:t>...///2.-</w:t>
      </w:r>
    </w:p>
    <w:p>
      <w:pPr>
        <w:ind w:left="142"/>
        <w:jc w:val="both"/>
        <w:rPr>
          <w:rStyle w:val="C11"/>
          <w:rFonts w:ascii="Courier New" w:hAnsi="Courier New"/>
        </w:rPr>
      </w:pPr>
    </w:p>
    <w:p>
      <w:pPr>
        <w:ind w:left="426"/>
        <w:jc w:val="both"/>
        <w:rPr>
          <w:rStyle w:val="C11"/>
          <w:rFonts w:ascii="Courier New" w:hAnsi="Courier New"/>
        </w:rPr>
      </w:pPr>
      <w:r>
        <w:rPr>
          <w:rStyle w:val="C11"/>
          <w:rFonts w:ascii="Courier New" w:hAnsi="Courier New"/>
        </w:rPr>
        <w:t>Que, para ello, el Código de Protección Ambiental, Ordenanza Nº 7942, autoriza a utilizar diversos instrumentos;</w:t>
      </w:r>
    </w:p>
    <w:p>
      <w:pPr>
        <w:ind w:left="426"/>
        <w:jc w:val="both"/>
        <w:rPr>
          <w:rStyle w:val="C11"/>
          <w:rFonts w:ascii="Courier New" w:hAnsi="Courier New"/>
        </w:rPr>
      </w:pPr>
    </w:p>
    <w:p>
      <w:pPr>
        <w:ind w:left="426"/>
        <w:jc w:val="both"/>
        <w:rPr>
          <w:rStyle w:val="C11"/>
          <w:rFonts w:ascii="Courier New" w:hAnsi="Courier New"/>
        </w:rPr>
      </w:pPr>
      <w:r>
        <w:rPr>
          <w:rStyle w:val="C11"/>
          <w:rFonts w:ascii="Courier New" w:hAnsi="Courier New"/>
        </w:rPr>
        <w:t>Que nuestra Ciudad se encuentra en una región en la que son escasas las precipitaciones en la época pre estival;</w:t>
      </w:r>
    </w:p>
    <w:p>
      <w:pPr>
        <w:ind w:left="426"/>
        <w:jc w:val="both"/>
        <w:rPr>
          <w:rStyle w:val="C11"/>
          <w:rFonts w:ascii="Courier New" w:hAnsi="Courier New"/>
        </w:rPr>
      </w:pPr>
    </w:p>
    <w:p>
      <w:pPr>
        <w:ind w:left="426"/>
        <w:jc w:val="both"/>
        <w:rPr>
          <w:rStyle w:val="C11"/>
          <w:rFonts w:ascii="Courier New" w:hAnsi="Courier New"/>
        </w:rPr>
      </w:pPr>
      <w:r>
        <w:rPr>
          <w:rStyle w:val="C11"/>
          <w:rFonts w:ascii="Courier New" w:hAnsi="Courier New"/>
        </w:rPr>
        <w:t>Que en determinadas épocas, de manera sistemática, los consumos aumentan, poniendo en crisis el abastecimiento del vital elemento;</w:t>
      </w:r>
    </w:p>
    <w:p>
      <w:pPr>
        <w:ind w:left="142"/>
        <w:jc w:val="both"/>
        <w:rPr>
          <w:rStyle w:val="C11"/>
          <w:rFonts w:ascii="Courier New" w:hAnsi="Courier New"/>
        </w:rPr>
      </w:pPr>
    </w:p>
    <w:p>
      <w:pPr>
        <w:ind w:left="426"/>
        <w:jc w:val="both"/>
        <w:rPr>
          <w:rStyle w:val="C11"/>
          <w:rFonts w:ascii="Courier New" w:hAnsi="Courier New"/>
        </w:rPr>
      </w:pPr>
      <w:r>
        <w:rPr>
          <w:rStyle w:val="C11"/>
          <w:rFonts w:ascii="Courier New" w:hAnsi="Courier New"/>
        </w:rPr>
        <w:t>Que la práctica frecuente es declarar la emergencia hídrica cuando ya estamos inmersos en una situación crítica, redactándose Ordenanzas en ese sentido, como por ejemplo la número 8464 del 02 de Septiembre de 2009;</w:t>
      </w:r>
    </w:p>
    <w:p>
      <w:pPr>
        <w:ind w:left="426"/>
        <w:jc w:val="both"/>
        <w:rPr>
          <w:rStyle w:val="C11"/>
          <w:rFonts w:ascii="Courier New" w:hAnsi="Courier New"/>
        </w:rPr>
      </w:pPr>
    </w:p>
    <w:p>
      <w:pPr>
        <w:ind w:left="426"/>
        <w:jc w:val="both"/>
        <w:rPr>
          <w:rStyle w:val="C11"/>
          <w:rFonts w:ascii="Courier New" w:hAnsi="Courier New"/>
        </w:rPr>
      </w:pPr>
      <w:r>
        <w:rPr>
          <w:rStyle w:val="C11"/>
          <w:rFonts w:ascii="Courier New" w:hAnsi="Courier New"/>
        </w:rPr>
        <w:t xml:space="preserve">Que la concesionaria del servicio ha manifestado en reiteradas oportunidades que el consumo por habitante en  nuestra Ciudad se encuentra por encima de la media;</w:t>
      </w:r>
    </w:p>
    <w:p>
      <w:pPr>
        <w:ind w:left="426"/>
        <w:jc w:val="both"/>
        <w:rPr>
          <w:rStyle w:val="C11"/>
          <w:rFonts w:ascii="Courier New" w:hAnsi="Courier New"/>
        </w:rPr>
      </w:pPr>
    </w:p>
    <w:p>
      <w:pPr>
        <w:ind w:left="426"/>
        <w:jc w:val="both"/>
        <w:rPr>
          <w:rStyle w:val="C11"/>
          <w:rFonts w:ascii="Courier New" w:hAnsi="Courier New"/>
        </w:rPr>
      </w:pPr>
      <w:r>
        <w:rPr>
          <w:rStyle w:val="C11"/>
          <w:rFonts w:ascii="Courier New" w:hAnsi="Courier New"/>
        </w:rPr>
        <w:t>Que por lo antes expuesto se hace necesario normar de manera permanente la evaluación del servicio de provisión de agua potable, implementando estados de situación que permitan al Estado Municipal, al EMSeP y a la concesionaria adoptar medidas preventivas y progresivas de control, evitando llegar a la emergencia y sólo decretándola cuando los parámetros así lo indiquen;</w:t>
      </w:r>
    </w:p>
    <w:p>
      <w:pPr>
        <w:ind w:left="426"/>
        <w:jc w:val="both"/>
        <w:rPr>
          <w:rStyle w:val="C11"/>
          <w:rFonts w:ascii="Courier New" w:hAnsi="Courier New"/>
        </w:rPr>
      </w:pPr>
    </w:p>
    <w:p>
      <w:pPr>
        <w:ind w:left="426"/>
        <w:jc w:val="both"/>
        <w:rPr>
          <w:rStyle w:val="C11"/>
          <w:rFonts w:ascii="Courier New" w:hAnsi="Courier New"/>
        </w:rPr>
      </w:pPr>
      <w:r>
        <w:rPr>
          <w:rStyle w:val="C11"/>
          <w:rFonts w:ascii="Courier New" w:hAnsi="Courier New"/>
        </w:rPr>
        <w:t>Que se ha creado el Comité para el Uso Racional del Agua Potable, con el objeto de lograr la concientización de los vecinos respecto a la importancia de la preservación del recurso;</w:t>
      </w:r>
    </w:p>
    <w:p>
      <w:pPr>
        <w:ind w:left="142"/>
        <w:jc w:val="right"/>
        <w:rPr>
          <w:rStyle w:val="C11"/>
          <w:rFonts w:ascii="Courier New" w:hAnsi="Courier New"/>
        </w:rPr>
      </w:pPr>
      <w:r>
        <w:rPr>
          <w:rStyle w:val="C11"/>
          <w:rFonts w:ascii="Courier New" w:hAnsi="Courier New"/>
        </w:rPr>
        <w:t>...///</w:t>
      </w:r>
    </w:p>
    <w:p>
      <w:pPr>
        <w:ind w:left="142"/>
        <w:jc w:val="right"/>
        <w:rPr>
          <w:rStyle w:val="C11"/>
          <w:rFonts w:ascii="Courier New" w:hAnsi="Courier New"/>
        </w:rPr>
      </w:pPr>
    </w:p>
    <w:p>
      <w:pPr>
        <w:ind w:left="142"/>
        <w:jc w:val="right"/>
        <w:rPr>
          <w:rStyle w:val="C11"/>
          <w:rFonts w:ascii="Courier New" w:hAnsi="Courier New"/>
        </w:rPr>
      </w:pPr>
    </w:p>
    <w:p>
      <w:pPr>
        <w:ind w:left="142"/>
        <w:jc w:val="right"/>
        <w:rPr>
          <w:rStyle w:val="C11"/>
          <w:rFonts w:ascii="Courier New" w:hAnsi="Courier New"/>
        </w:rPr>
      </w:pPr>
    </w:p>
    <w:p>
      <w:pPr>
        <w:ind w:left="142"/>
        <w:jc w:val="right"/>
        <w:rPr>
          <w:rStyle w:val="C11"/>
          <w:rFonts w:ascii="Courier New" w:hAnsi="Courier New"/>
        </w:rPr>
      </w:pPr>
    </w:p>
    <w:p>
      <w:pPr>
        <w:ind w:left="142"/>
        <w:jc w:val="right"/>
        <w:rPr>
          <w:rStyle w:val="C11"/>
          <w:rFonts w:ascii="Courier New" w:hAnsi="Courier New"/>
        </w:rPr>
      </w:pPr>
    </w:p>
    <w:p>
      <w:pPr>
        <w:ind w:left="142"/>
        <w:jc w:val="right"/>
        <w:rPr>
          <w:rStyle w:val="C11"/>
          <w:rFonts w:ascii="Courier New" w:hAnsi="Courier New"/>
        </w:rPr>
      </w:pPr>
    </w:p>
    <w:p>
      <w:pPr>
        <w:ind w:left="142"/>
        <w:jc w:val="right"/>
        <w:rPr>
          <w:rStyle w:val="C11"/>
          <w:rFonts w:ascii="Courier New" w:hAnsi="Courier New"/>
        </w:rPr>
      </w:pPr>
    </w:p>
    <w:p>
      <w:pPr>
        <w:ind w:left="142"/>
        <w:jc w:val="right"/>
        <w:rPr>
          <w:rStyle w:val="C11"/>
          <w:rFonts w:ascii="Courier New" w:hAnsi="Courier New"/>
        </w:rPr>
      </w:pPr>
    </w:p>
    <w:p>
      <w:pPr>
        <w:ind w:left="142"/>
        <w:jc w:val="right"/>
        <w:rPr>
          <w:rStyle w:val="C11"/>
          <w:rFonts w:ascii="Courier New" w:hAnsi="Courier New"/>
        </w:rPr>
      </w:pPr>
    </w:p>
    <w:p>
      <w:pPr>
        <w:pStyle w:val="P16"/>
        <w:ind w:left="142"/>
        <w:jc w:val="center"/>
        <w:rPr>
          <w:rStyle w:val="C3"/>
          <w:rFonts w:ascii="JaneAusten" w:hAnsi="JaneAusten"/>
          <w:b w:val="1"/>
          <w:sz w:val="24"/>
        </w:rPr>
      </w:pPr>
    </w:p>
    <w:p>
      <w:pPr>
        <w:pStyle w:val="P16"/>
        <w:ind w:left="142"/>
        <w:jc w:val="center"/>
        <w:rPr>
          <w:rStyle w:val="C3"/>
          <w:rFonts w:ascii="JaneAusten" w:hAnsi="JaneAusten"/>
          <w:b w:val="1"/>
          <w:sz w:val="24"/>
        </w:rPr>
      </w:pPr>
    </w:p>
    <w:p>
      <w:pPr>
        <w:pStyle w:val="P16"/>
        <w:ind w:left="142"/>
        <w:jc w:val="center"/>
        <w:rPr>
          <w:rStyle w:val="C3"/>
          <w:rFonts w:ascii="JaneAusten" w:hAnsi="JaneAusten"/>
          <w:b w:val="1"/>
          <w:sz w:val="24"/>
        </w:rPr>
      </w:pPr>
    </w:p>
    <w:p>
      <w:pPr>
        <w:pStyle w:val="P16"/>
        <w:ind w:left="142"/>
        <w:jc w:val="center"/>
        <w:rPr>
          <w:rStyle w:val="C3"/>
          <w:b w:val="1"/>
          <w:sz w:val="24"/>
        </w:rPr>
      </w:pPr>
      <w:r>
        <w:rPr>
          <w:rStyle w:val="C3"/>
          <w:rFonts w:ascii="JaneAusten" w:hAnsi="JaneAusten"/>
          <w:b w:val="0"/>
          <w:sz w:val="24"/>
        </w:rPr>
        <w:t>“2010 Año del Bicentenario de la Revolución de Mayo”</w:t>
      </w:r>
    </w:p>
    <w:p>
      <w:pPr>
        <w:ind w:left="142"/>
        <w:jc w:val="both"/>
        <w:rPr>
          <w:rStyle w:val="C11"/>
          <w:rFonts w:ascii="Courier New" w:hAnsi="Courier New"/>
        </w:rPr>
      </w:pPr>
    </w:p>
    <w:p>
      <w:pPr>
        <w:jc w:val="both"/>
        <w:rPr>
          <w:rStyle w:val="C11"/>
          <w:rFonts w:ascii="Courier New" w:hAnsi="Courier New"/>
        </w:rPr>
      </w:pPr>
      <w:r>
        <w:rPr>
          <w:rStyle w:val="C11"/>
          <w:rFonts w:ascii="Courier New" w:hAnsi="Courier New"/>
        </w:rPr>
        <w:t>...///3.-</w:t>
      </w:r>
    </w:p>
    <w:p>
      <w:pPr>
        <w:ind w:left="142"/>
        <w:jc w:val="both"/>
        <w:rPr>
          <w:rStyle w:val="C11"/>
          <w:rFonts w:ascii="Courier New" w:hAnsi="Courier New"/>
        </w:rPr>
      </w:pPr>
    </w:p>
    <w:p>
      <w:pPr>
        <w:ind w:left="426"/>
        <w:jc w:val="both"/>
        <w:rPr>
          <w:rStyle w:val="C11"/>
          <w:rFonts w:ascii="Courier New" w:hAnsi="Courier New"/>
        </w:rPr>
      </w:pPr>
      <w:r>
        <w:rPr>
          <w:rStyle w:val="C11"/>
          <w:rFonts w:ascii="Courier New" w:hAnsi="Courier New"/>
        </w:rPr>
        <w:t>Que es necesario un instrumento legal que permita al Comité desarrollar las acciones orientadas al logro de su objetivo;</w:t>
      </w:r>
    </w:p>
    <w:p>
      <w:pPr>
        <w:ind w:left="426"/>
        <w:jc w:val="both"/>
        <w:rPr>
          <w:rStyle w:val="C11"/>
          <w:rFonts w:ascii="Courier New" w:hAnsi="Courier New"/>
        </w:rPr>
      </w:pPr>
    </w:p>
    <w:p>
      <w:pPr>
        <w:ind w:left="426"/>
        <w:jc w:val="both"/>
        <w:rPr>
          <w:rStyle w:val="C11"/>
          <w:rFonts w:ascii="Courier New" w:hAnsi="Courier New"/>
        </w:rPr>
      </w:pPr>
      <w:r>
        <w:rPr>
          <w:rStyle w:val="C11"/>
          <w:rFonts w:ascii="Courier New" w:hAnsi="Courier New"/>
        </w:rPr>
        <w:t>Que, sin perjuicio de facultarse, mediante esta Ordenanza, al Departamento Ejecutivo, a fijar ciertos horarios para lavado y riego durante la vigencia de la situación amarilla, debe tenerse presente lo dispuesto en el Código de Protección Ambiental en los Artículos 218 y siguientes, en cuanto a la descarga y emisión de aguas grises y negras;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evaluado el Proyecto de Ordenanza emitido por la Comisión de Salud y Medio Ambiente, se resuelve por unanimidad  su aprobación en sesión Extraordinaria del día 28 de Diciembre de 2010.- </w:t>
      </w:r>
    </w:p>
    <w:p>
      <w:pPr>
        <w:pStyle w:val="P11"/>
        <w:ind w:left="142"/>
        <w:jc w:val="center"/>
        <w:rPr>
          <w:rStyle w:val="C3"/>
          <w:b w:val="1"/>
        </w:rPr>
      </w:pPr>
    </w:p>
    <w:p>
      <w:pPr>
        <w:pStyle w:val="P11"/>
        <w:ind w:left="142"/>
        <w:jc w:val="center"/>
        <w:rPr>
          <w:rStyle w:val="C3"/>
          <w:b w:val="1"/>
        </w:rPr>
      </w:pPr>
    </w:p>
    <w:p>
      <w:pPr>
        <w:pStyle w:val="P11"/>
        <w:ind w:left="142"/>
        <w:jc w:val="center"/>
        <w:rPr>
          <w:rStyle w:val="C3"/>
          <w:b w:val="1"/>
        </w:rPr>
      </w:pPr>
    </w:p>
    <w:p>
      <w:pPr>
        <w:pStyle w:val="P11"/>
        <w:ind w:left="142"/>
        <w:jc w:val="center"/>
        <w:rPr>
          <w:rStyle w:val="C3"/>
          <w:b w:val="1"/>
        </w:rPr>
      </w:pPr>
      <w:r>
        <w:rPr>
          <w:rStyle w:val="C3"/>
          <w:b w:val="1"/>
        </w:rPr>
        <w:t>EL HONORABLE CONCEJO DELIBERANTE DE LA CIUDAD DE</w:t>
      </w:r>
    </w:p>
    <w:p>
      <w:pPr>
        <w:ind w:left="142"/>
        <w:jc w:val="center"/>
        <w:rPr>
          <w:rStyle w:val="C3"/>
          <w:rFonts w:ascii="Courier New" w:hAnsi="Courier New"/>
          <w:b w:val="1"/>
        </w:rPr>
      </w:pPr>
    </w:p>
    <w:p>
      <w:pPr>
        <w:pStyle w:val="P12"/>
        <w:ind w:left="142"/>
        <w:jc w:val="center"/>
        <w:rPr>
          <w:rStyle w:val="C3"/>
          <w:b w:val="1"/>
        </w:rPr>
      </w:pPr>
      <w:r>
        <w:rPr>
          <w:rStyle w:val="C3"/>
          <w:b w:val="1"/>
        </w:rPr>
        <w:t>ALTA GRACIA SANCIONA CON FUERZA DE ORDENANZA</w:t>
      </w:r>
    </w:p>
    <w:p>
      <w:pPr>
        <w:ind w:hanging="426" w:left="142"/>
        <w:jc w:val="both"/>
        <w:rPr>
          <w:rStyle w:val="C3"/>
          <w:rFonts w:ascii="Courier New" w:hAnsi="Courier New"/>
        </w:rPr>
      </w:pPr>
    </w:p>
    <w:p>
      <w:pPr>
        <w:ind w:hanging="426" w:left="142"/>
        <w:jc w:val="both"/>
        <w:rPr>
          <w:rStyle w:val="C3"/>
          <w:rFonts w:ascii="Courier New" w:hAnsi="Courier New"/>
        </w:rPr>
      </w:pPr>
    </w:p>
    <w:p>
      <w:pPr>
        <w:ind w:hanging="426" w:left="142"/>
        <w:jc w:val="both"/>
        <w:rPr>
          <w:rStyle w:val="C3"/>
          <w:rFonts w:ascii="Courier New" w:hAnsi="Courier New"/>
        </w:rPr>
      </w:pPr>
    </w:p>
    <w:p>
      <w:pPr>
        <w:ind w:hanging="426" w:left="426"/>
        <w:jc w:val="both"/>
        <w:rPr>
          <w:rStyle w:val="C11"/>
          <w:rFonts w:ascii="Courier New" w:hAnsi="Courier New"/>
        </w:rPr>
      </w:pPr>
      <w:r>
        <w:rPr>
          <w:rStyle w:val="C3"/>
          <w:rFonts w:ascii="Courier New" w:hAnsi="Courier New"/>
          <w:b w:val="1"/>
          <w:u w:val="single"/>
        </w:rPr>
        <w:t>Art.1</w:t>
      </w:r>
      <w:r>
        <w:rPr>
          <w:rStyle w:val="C3"/>
          <w:rFonts w:ascii="Courier New" w:hAnsi="Courier New"/>
          <w:b w:val="1"/>
        </w:rPr>
        <w:t>: MODIFÍQUESE</w:t>
      </w:r>
      <w:r>
        <w:rPr>
          <w:rStyle w:val="C3"/>
          <w:rFonts w:ascii="Courier New" w:hAnsi="Courier New"/>
        </w:rPr>
        <w:t xml:space="preserve"> el Art.7º, del Capítulo V, Título I, Libro Primero de la Ordenanza Nº 7942 </w:t>
      </w:r>
      <w:r>
        <w:rPr>
          <w:rStyle w:val="C11"/>
          <w:rFonts w:ascii="Courier New" w:hAnsi="Courier New"/>
        </w:rPr>
        <w:t>Código de Protección Ambiental, el que quedará redactado de la siguiente manera:</w:t>
      </w:r>
    </w:p>
    <w:p>
      <w:pPr>
        <w:pStyle w:val="P20"/>
        <w:ind w:left="708"/>
        <w:jc w:val="both"/>
        <w:rPr>
          <w:rStyle w:val="C3"/>
          <w:i w:val="1"/>
          <w:sz w:val="24"/>
        </w:rPr>
      </w:pPr>
    </w:p>
    <w:p>
      <w:pPr>
        <w:pStyle w:val="P20"/>
        <w:ind w:left="708"/>
        <w:jc w:val="both"/>
        <w:rPr>
          <w:rStyle w:val="C3"/>
          <w:sz w:val="24"/>
        </w:rPr>
      </w:pPr>
      <w:r>
        <w:rPr>
          <w:rStyle w:val="C3"/>
          <w:sz w:val="24"/>
        </w:rPr>
        <w:t>“</w:t>
      </w:r>
      <w:r>
        <w:rPr>
          <w:rStyle w:val="C3"/>
          <w:b w:val="1"/>
          <w:sz w:val="24"/>
          <w:u w:val="single"/>
        </w:rPr>
        <w:t>Art</w:t>
      </w:r>
      <w:r>
        <w:rPr>
          <w:rStyle w:val="C3"/>
          <w:b w:val="1"/>
          <w:sz w:val="24"/>
          <w:u w:val="single"/>
        </w:rPr>
        <w:t>.</w:t>
      </w:r>
      <w:r>
        <w:rPr>
          <w:rStyle w:val="C3"/>
          <w:b w:val="1"/>
          <w:sz w:val="24"/>
          <w:u w:val="single"/>
        </w:rPr>
        <w:t>7</w:t>
      </w:r>
      <w:r>
        <w:rPr>
          <w:rStyle w:val="C3"/>
          <w:b w:val="1"/>
          <w:sz w:val="24"/>
        </w:rPr>
        <w:t>:</w:t>
      </w:r>
      <w:r>
        <w:rPr>
          <w:rStyle w:val="C3"/>
          <w:sz w:val="24"/>
        </w:rPr>
        <w:t xml:space="preserve"> Son instrumentos de la política ambiental:</w:t>
      </w:r>
    </w:p>
    <w:p>
      <w:pPr>
        <w:pStyle w:val="P20"/>
        <w:numPr>
          <w:ilvl w:val="0"/>
          <w:numId w:val="34"/>
        </w:numPr>
        <w:tabs>
          <w:tab w:val="left" w:pos="1276" w:leader="none"/>
        </w:tabs>
        <w:ind w:firstLine="0"/>
        <w:jc w:val="both"/>
        <w:rPr>
          <w:rStyle w:val="C3"/>
          <w:sz w:val="24"/>
        </w:rPr>
      </w:pPr>
      <w:r>
        <w:rPr>
          <w:rStyle w:val="C3"/>
          <w:sz w:val="24"/>
        </w:rPr>
        <w:t>La información ambiental.</w:t>
      </w:r>
    </w:p>
    <w:p>
      <w:pPr>
        <w:pStyle w:val="P20"/>
        <w:numPr>
          <w:ilvl w:val="0"/>
          <w:numId w:val="34"/>
        </w:numPr>
        <w:tabs>
          <w:tab w:val="left" w:pos="1276" w:leader="none"/>
        </w:tabs>
        <w:ind w:firstLine="0"/>
        <w:jc w:val="both"/>
        <w:rPr>
          <w:rStyle w:val="C3"/>
          <w:sz w:val="24"/>
        </w:rPr>
      </w:pPr>
      <w:r>
        <w:rPr>
          <w:rStyle w:val="C3"/>
          <w:sz w:val="24"/>
        </w:rPr>
        <w:t>La educación e investigación.</w:t>
      </w:r>
    </w:p>
    <w:p>
      <w:pPr>
        <w:pStyle w:val="P20"/>
        <w:tabs>
          <w:tab w:val="left" w:pos="1276" w:leader="none"/>
        </w:tabs>
        <w:ind w:left="1428"/>
        <w:jc w:val="right"/>
        <w:rPr>
          <w:rStyle w:val="C3"/>
          <w:sz w:val="24"/>
        </w:rPr>
      </w:pPr>
      <w:r>
        <w:rPr>
          <w:rStyle w:val="C3"/>
          <w:sz w:val="24"/>
        </w:rPr>
        <w:t>...///</w:t>
      </w:r>
    </w:p>
    <w:p>
      <w:pPr>
        <w:pStyle w:val="P20"/>
        <w:tabs>
          <w:tab w:val="left" w:pos="1276" w:leader="none"/>
        </w:tabs>
        <w:ind w:left="1428"/>
        <w:jc w:val="both"/>
        <w:rPr>
          <w:rStyle w:val="C3"/>
          <w:i w:val="1"/>
          <w:sz w:val="24"/>
        </w:rPr>
      </w:pPr>
    </w:p>
    <w:p>
      <w:pPr>
        <w:pStyle w:val="P20"/>
        <w:tabs>
          <w:tab w:val="left" w:pos="1276" w:leader="none"/>
        </w:tabs>
        <w:ind w:left="1428"/>
        <w:jc w:val="both"/>
        <w:rPr>
          <w:rStyle w:val="C3"/>
          <w:i w:val="1"/>
          <w:sz w:val="24"/>
        </w:rPr>
      </w:pPr>
    </w:p>
    <w:p>
      <w:pPr>
        <w:pStyle w:val="P20"/>
        <w:tabs>
          <w:tab w:val="left" w:pos="1276" w:leader="none"/>
        </w:tabs>
        <w:ind w:left="1428"/>
        <w:jc w:val="both"/>
        <w:rPr>
          <w:rStyle w:val="C3"/>
          <w:i w:val="1"/>
          <w:sz w:val="24"/>
        </w:rPr>
      </w:pPr>
    </w:p>
    <w:p>
      <w:pPr>
        <w:pStyle w:val="P20"/>
        <w:tabs>
          <w:tab w:val="left" w:pos="1276" w:leader="none"/>
        </w:tabs>
        <w:ind w:left="1428"/>
        <w:jc w:val="both"/>
        <w:rPr>
          <w:rStyle w:val="C3"/>
          <w:i w:val="1"/>
          <w:sz w:val="24"/>
        </w:rPr>
      </w:pPr>
    </w:p>
    <w:p>
      <w:pPr>
        <w:pStyle w:val="P20"/>
        <w:tabs>
          <w:tab w:val="left" w:pos="1276" w:leader="none"/>
        </w:tabs>
        <w:ind w:left="1428"/>
        <w:jc w:val="both"/>
        <w:rPr>
          <w:rStyle w:val="C3"/>
          <w:i w:val="1"/>
          <w:sz w:val="24"/>
        </w:rPr>
      </w:pPr>
    </w:p>
    <w:p>
      <w:pPr>
        <w:pStyle w:val="P20"/>
        <w:tabs>
          <w:tab w:val="left" w:pos="1276" w:leader="none"/>
        </w:tabs>
        <w:ind w:left="1428"/>
        <w:jc w:val="both"/>
        <w:rPr>
          <w:rStyle w:val="C3"/>
          <w:i w:val="1"/>
          <w:sz w:val="24"/>
        </w:rPr>
      </w:pPr>
    </w:p>
    <w:p>
      <w:pPr>
        <w:pStyle w:val="P20"/>
        <w:tabs>
          <w:tab w:val="left" w:pos="1276" w:leader="none"/>
        </w:tabs>
        <w:ind w:left="1428"/>
        <w:jc w:val="both"/>
        <w:rPr>
          <w:rStyle w:val="C3"/>
          <w:i w:val="1"/>
          <w:sz w:val="24"/>
        </w:rPr>
      </w:pPr>
    </w:p>
    <w:p>
      <w:pPr>
        <w:pStyle w:val="P20"/>
        <w:tabs>
          <w:tab w:val="left" w:pos="1276" w:leader="none"/>
        </w:tabs>
        <w:ind w:left="1428"/>
        <w:jc w:val="both"/>
        <w:rPr>
          <w:rStyle w:val="C3"/>
          <w:i w:val="1"/>
          <w:sz w:val="24"/>
        </w:rPr>
      </w:pPr>
    </w:p>
    <w:p>
      <w:pPr>
        <w:pStyle w:val="P20"/>
        <w:tabs>
          <w:tab w:val="left" w:pos="1276" w:leader="none"/>
        </w:tabs>
        <w:ind w:left="1428"/>
        <w:jc w:val="both"/>
        <w:rPr>
          <w:rStyle w:val="C3"/>
          <w:i w:val="1"/>
          <w:sz w:val="24"/>
        </w:rPr>
      </w:pPr>
    </w:p>
    <w:p>
      <w:pPr>
        <w:pStyle w:val="P20"/>
        <w:tabs>
          <w:tab w:val="left" w:pos="1276" w:leader="none"/>
        </w:tabs>
        <w:ind w:left="1428"/>
        <w:jc w:val="both"/>
        <w:rPr>
          <w:rStyle w:val="C3"/>
          <w:i w:val="1"/>
          <w:sz w:val="24"/>
        </w:rPr>
      </w:pPr>
    </w:p>
    <w:p>
      <w:pPr>
        <w:pStyle w:val="P20"/>
        <w:tabs>
          <w:tab w:val="left" w:pos="1276" w:leader="none"/>
        </w:tabs>
        <w:ind w:left="1428"/>
        <w:jc w:val="both"/>
        <w:rPr>
          <w:rStyle w:val="C3"/>
          <w:i w:val="1"/>
          <w:sz w:val="24"/>
        </w:rPr>
      </w:pPr>
    </w:p>
    <w:p>
      <w:pPr>
        <w:pStyle w:val="P16"/>
        <w:ind w:left="142"/>
        <w:jc w:val="center"/>
        <w:rPr>
          <w:rStyle w:val="C3"/>
          <w:b w:val="1"/>
          <w:sz w:val="24"/>
        </w:rPr>
      </w:pPr>
      <w:r>
        <w:rPr>
          <w:rStyle w:val="C3"/>
          <w:rFonts w:ascii="JaneAusten" w:hAnsi="JaneAusten"/>
          <w:b w:val="0"/>
          <w:sz w:val="24"/>
        </w:rPr>
        <w:t>“2010 Año del Bicentenario de la Revolución de Mayo”</w:t>
      </w:r>
    </w:p>
    <w:p>
      <w:pPr>
        <w:ind w:left="142"/>
        <w:jc w:val="both"/>
        <w:rPr>
          <w:rStyle w:val="C11"/>
          <w:rFonts w:ascii="Courier New" w:hAnsi="Courier New"/>
        </w:rPr>
      </w:pPr>
    </w:p>
    <w:p>
      <w:pPr>
        <w:jc w:val="both"/>
        <w:rPr>
          <w:rStyle w:val="C11"/>
          <w:rFonts w:ascii="Courier New" w:hAnsi="Courier New"/>
        </w:rPr>
      </w:pPr>
      <w:r>
        <w:rPr>
          <w:rStyle w:val="C11"/>
          <w:rFonts w:ascii="Courier New" w:hAnsi="Courier New"/>
        </w:rPr>
        <w:t>...///4.-</w:t>
      </w:r>
    </w:p>
    <w:p>
      <w:pPr>
        <w:pStyle w:val="P20"/>
        <w:tabs>
          <w:tab w:val="left" w:pos="1276" w:leader="none"/>
        </w:tabs>
        <w:ind w:left="1428"/>
        <w:jc w:val="both"/>
        <w:rPr>
          <w:rStyle w:val="C3"/>
          <w:sz w:val="24"/>
        </w:rPr>
      </w:pPr>
    </w:p>
    <w:p>
      <w:pPr>
        <w:pStyle w:val="P20"/>
        <w:numPr>
          <w:ilvl w:val="0"/>
          <w:numId w:val="34"/>
        </w:numPr>
        <w:tabs>
          <w:tab w:val="left" w:pos="1276" w:leader="none"/>
        </w:tabs>
        <w:ind w:firstLine="0"/>
        <w:jc w:val="both"/>
        <w:rPr>
          <w:rStyle w:val="C3"/>
          <w:sz w:val="24"/>
        </w:rPr>
      </w:pPr>
      <w:r>
        <w:rPr>
          <w:rStyle w:val="C3"/>
          <w:sz w:val="24"/>
        </w:rPr>
        <w:t>El planeamiento y ordenación ambiental.</w:t>
      </w:r>
    </w:p>
    <w:p>
      <w:pPr>
        <w:pStyle w:val="P20"/>
        <w:numPr>
          <w:ilvl w:val="0"/>
          <w:numId w:val="34"/>
        </w:numPr>
        <w:tabs>
          <w:tab w:val="left" w:pos="1276" w:leader="none"/>
        </w:tabs>
        <w:ind w:hanging="699" w:left="2127"/>
        <w:jc w:val="both"/>
        <w:rPr>
          <w:rStyle w:val="C3"/>
          <w:sz w:val="24"/>
        </w:rPr>
      </w:pPr>
      <w:r>
        <w:rPr>
          <w:rStyle w:val="C3"/>
          <w:sz w:val="24"/>
        </w:rPr>
        <w:t>El control orientado al uso racional de los recursos</w:t>
      </w:r>
    </w:p>
    <w:p>
      <w:pPr>
        <w:pStyle w:val="P20"/>
        <w:numPr>
          <w:ilvl w:val="0"/>
          <w:numId w:val="34"/>
        </w:numPr>
        <w:tabs>
          <w:tab w:val="left" w:pos="1276" w:leader="none"/>
        </w:tabs>
        <w:ind w:firstLine="0"/>
        <w:jc w:val="both"/>
        <w:rPr>
          <w:rStyle w:val="C3"/>
          <w:sz w:val="24"/>
        </w:rPr>
      </w:pPr>
      <w:r>
        <w:rPr>
          <w:rStyle w:val="C3"/>
          <w:sz w:val="24"/>
        </w:rPr>
        <w:t>La evaluación de impacto ambiental.</w:t>
      </w:r>
    </w:p>
    <w:p>
      <w:pPr>
        <w:pStyle w:val="P20"/>
        <w:numPr>
          <w:ilvl w:val="0"/>
          <w:numId w:val="34"/>
        </w:numPr>
        <w:tabs>
          <w:tab w:val="left" w:pos="1276" w:leader="none"/>
        </w:tabs>
        <w:ind w:hanging="699" w:left="2127"/>
        <w:jc w:val="both"/>
        <w:rPr>
          <w:rStyle w:val="C3"/>
          <w:sz w:val="24"/>
        </w:rPr>
      </w:pPr>
      <w:r>
        <w:rPr>
          <w:rStyle w:val="C3"/>
          <w:sz w:val="24"/>
        </w:rPr>
        <w:t>Las normas de calidad ambiental y de preservación, conservación del patrimonio natural y cultural.</w:t>
      </w:r>
    </w:p>
    <w:p>
      <w:pPr>
        <w:numPr>
          <w:ilvl w:val="0"/>
          <w:numId w:val="34"/>
        </w:numPr>
        <w:spacing w:after="200"/>
        <w:ind w:firstLine="0"/>
        <w:jc w:val="both"/>
        <w:rPr>
          <w:rStyle w:val="C3"/>
          <w:rFonts w:ascii="Courier New" w:hAnsi="Courier New"/>
        </w:rPr>
      </w:pPr>
      <w:r>
        <w:rPr>
          <w:rStyle w:val="C3"/>
          <w:rFonts w:ascii="Courier New" w:hAnsi="Courier New"/>
        </w:rPr>
        <w:t>Las auditorías ambientales”.</w:t>
      </w:r>
    </w:p>
    <w:p>
      <w:pPr>
        <w:jc w:val="both"/>
        <w:rPr>
          <w:rStyle w:val="C3"/>
          <w:rFonts w:ascii="Courier New" w:hAnsi="Courier New"/>
          <w:i w:val="1"/>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2</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 xml:space="preserve">Incorpórese </w:t>
      </w:r>
      <w:r>
        <w:rPr>
          <w:rStyle w:val="C3"/>
          <w:rFonts w:ascii="Courier New" w:hAnsi="Courier New"/>
        </w:rPr>
        <w:t xml:space="preserve">a la Ordenanza Nº 7942, Código de Protección Ambiental de la Ciudad de Alta Gracia, como Art.7 bis, el siguiente texto: </w:t>
      </w:r>
    </w:p>
    <w:p>
      <w:pPr>
        <w:jc w:val="both"/>
        <w:rPr>
          <w:rStyle w:val="C3"/>
          <w:rFonts w:ascii="Courier New" w:hAnsi="Courier New"/>
        </w:rPr>
      </w:pPr>
    </w:p>
    <w:p>
      <w:pPr>
        <w:ind w:hanging="143" w:left="851"/>
        <w:jc w:val="both"/>
        <w:rPr>
          <w:rStyle w:val="C3"/>
          <w:rFonts w:ascii="Courier New" w:hAnsi="Courier New"/>
        </w:rPr>
      </w:pPr>
      <w:r>
        <w:rPr>
          <w:rStyle w:val="C3"/>
          <w:rFonts w:ascii="Courier New" w:hAnsi="Courier New"/>
          <w:b w:val="1"/>
          <w:i w:val="1"/>
        </w:rPr>
        <w:t>“</w:t>
      </w: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7 bis</w:t>
      </w:r>
      <w:r>
        <w:rPr>
          <w:rStyle w:val="C3"/>
          <w:rFonts w:ascii="Courier New" w:hAnsi="Courier New"/>
          <w:b w:val="1"/>
        </w:rPr>
        <w:t>:</w:t>
      </w:r>
      <w:r>
        <w:rPr>
          <w:rStyle w:val="C3"/>
          <w:rFonts w:ascii="Courier New" w:hAnsi="Courier New"/>
          <w:b w:val="1"/>
        </w:rPr>
        <w:t xml:space="preserve"> Apruébese </w:t>
      </w:r>
      <w:r>
        <w:rPr>
          <w:rStyle w:val="C3"/>
          <w:rFonts w:ascii="Courier New" w:hAnsi="Courier New"/>
        </w:rPr>
        <w:t>el SISTEMA DE ESTADOS DE LA SITUACIÓN HÍDRICA.</w:t>
      </w:r>
    </w:p>
    <w:p>
      <w:pPr>
        <w:ind w:left="851"/>
        <w:jc w:val="both"/>
        <w:rPr>
          <w:rStyle w:val="C3"/>
          <w:rFonts w:ascii="Courier New" w:hAnsi="Courier New"/>
        </w:rPr>
      </w:pPr>
      <w:r>
        <w:rPr>
          <w:rStyle w:val="C3"/>
          <w:rFonts w:ascii="Courier New" w:hAnsi="Courier New"/>
        </w:rPr>
        <w:t>Fíjense</w:t>
      </w:r>
      <w:r>
        <w:rPr>
          <w:rStyle w:val="C3"/>
          <w:rFonts w:ascii="Courier New" w:hAnsi="Courier New"/>
          <w:b w:val="1"/>
        </w:rPr>
        <w:t xml:space="preserve"> </w:t>
      </w:r>
      <w:r>
        <w:rPr>
          <w:rStyle w:val="C3"/>
          <w:rFonts w:ascii="Courier New" w:hAnsi="Courier New"/>
        </w:rPr>
        <w:t>tres estados de situación y alarma para el servicio de agua potable, de acuerdo a las siguientes consideraciones y con los efectos que se establecen en los artículos siguientes:</w:t>
      </w:r>
    </w:p>
    <w:p>
      <w:pPr>
        <w:numPr>
          <w:ilvl w:val="0"/>
          <w:numId w:val="33"/>
        </w:numPr>
        <w:ind w:firstLine="0" w:left="1776"/>
        <w:jc w:val="both"/>
        <w:rPr>
          <w:rStyle w:val="C11"/>
          <w:rFonts w:ascii="Courier New" w:hAnsi="Courier New"/>
        </w:rPr>
      </w:pPr>
      <w:r>
        <w:rPr>
          <w:rStyle w:val="C11"/>
          <w:rFonts w:ascii="Courier New" w:hAnsi="Courier New"/>
          <w:b w:val="1"/>
          <w:u w:val="single"/>
        </w:rPr>
        <w:t>Estado Situación Amarilla</w:t>
      </w:r>
      <w:r>
        <w:rPr>
          <w:rStyle w:val="C11"/>
          <w:rFonts w:ascii="Courier New" w:hAnsi="Courier New"/>
          <w:b w:val="1"/>
        </w:rPr>
        <w:t>:</w:t>
      </w:r>
      <w:r>
        <w:rPr>
          <w:rStyle w:val="C11"/>
          <w:rFonts w:ascii="Courier New" w:hAnsi="Courier New"/>
        </w:rPr>
        <w:t xml:space="preserve"> estado normal del servicio.</w:t>
      </w:r>
    </w:p>
    <w:p>
      <w:pPr>
        <w:numPr>
          <w:ilvl w:val="0"/>
          <w:numId w:val="33"/>
        </w:numPr>
        <w:ind w:firstLine="0" w:left="1776"/>
        <w:jc w:val="both"/>
        <w:rPr>
          <w:rStyle w:val="C11"/>
          <w:rFonts w:ascii="Courier New" w:hAnsi="Courier New"/>
        </w:rPr>
      </w:pPr>
      <w:r>
        <w:rPr>
          <w:rStyle w:val="C11"/>
          <w:rFonts w:ascii="Courier New" w:hAnsi="Courier New"/>
          <w:b w:val="1"/>
          <w:u w:val="single"/>
        </w:rPr>
        <w:t>Estado Alarma Anaranjada</w:t>
      </w:r>
      <w:r>
        <w:rPr>
          <w:rStyle w:val="C11"/>
          <w:rFonts w:ascii="Courier New" w:hAnsi="Courier New"/>
          <w:b w:val="1"/>
        </w:rPr>
        <w:t>:</w:t>
      </w:r>
      <w:r>
        <w:rPr>
          <w:rStyle w:val="C11"/>
          <w:rFonts w:ascii="Courier New" w:hAnsi="Courier New"/>
          <w:color w:val="FFFFFF"/>
        </w:rPr>
        <w:t>-</w:t>
      </w:r>
      <w:r>
        <w:rPr>
          <w:rStyle w:val="C11"/>
          <w:rFonts w:ascii="Courier New" w:hAnsi="Courier New"/>
        </w:rPr>
        <w:t>disminución consistente de los caudales del Río; ante falta de lluvias, aumento del consumo en la Ciudad u otro inconveniente del servicio.</w:t>
      </w:r>
    </w:p>
    <w:p>
      <w:pPr>
        <w:numPr>
          <w:ilvl w:val="0"/>
          <w:numId w:val="33"/>
        </w:numPr>
        <w:ind w:firstLine="0" w:left="1776"/>
        <w:jc w:val="both"/>
        <w:rPr>
          <w:rStyle w:val="C11"/>
          <w:rFonts w:ascii="Courier New" w:hAnsi="Courier New"/>
        </w:rPr>
      </w:pPr>
      <w:r>
        <w:rPr>
          <w:rStyle w:val="C11"/>
          <w:rFonts w:ascii="Courier New" w:hAnsi="Courier New"/>
          <w:b w:val="1"/>
          <w:u w:val="single"/>
        </w:rPr>
        <w:t>Estado Alarma Roja</w:t>
      </w:r>
      <w:r>
        <w:rPr>
          <w:rStyle w:val="C11"/>
          <w:rFonts w:ascii="Courier New" w:hAnsi="Courier New"/>
          <w:b w:val="1"/>
        </w:rPr>
        <w:t>:</w:t>
      </w:r>
      <w:r>
        <w:rPr>
          <w:rStyle w:val="C11"/>
          <w:rFonts w:ascii="Courier New" w:hAnsi="Courier New"/>
        </w:rPr>
        <w:t xml:space="preserve"> Módulo del Río insuficiente para garantizar caudales; dificultades en la captación; imposibilidad de prestación básica del servicio. </w:t>
      </w:r>
    </w:p>
    <w:p>
      <w:pPr>
        <w:ind w:left="708"/>
        <w:jc w:val="both"/>
        <w:rPr>
          <w:rStyle w:val="C3"/>
          <w:rFonts w:ascii="Courier New" w:hAnsi="Courier New"/>
        </w:rPr>
      </w:pPr>
    </w:p>
    <w:p>
      <w:pPr>
        <w:ind w:left="708"/>
        <w:jc w:val="both"/>
        <w:rPr>
          <w:rStyle w:val="C3"/>
          <w:rFonts w:ascii="Courier New" w:hAnsi="Courier New"/>
        </w:rPr>
      </w:pPr>
      <w:r>
        <w:rPr>
          <w:rStyle w:val="C3"/>
          <w:rFonts w:ascii="Courier New" w:hAnsi="Courier New"/>
        </w:rPr>
        <w:t>El Departamento Ejecutivo reglamentará mediante decreto, con base en la información que le brinde el EMSeP y la concesionaria, los parámetros técnicos que definen cada estado;</w:t>
      </w:r>
    </w:p>
    <w:p>
      <w:pPr>
        <w:ind w:left="708"/>
        <w:jc w:val="right"/>
        <w:rPr>
          <w:rStyle w:val="C3"/>
          <w:rFonts w:ascii="Courier New" w:hAnsi="Courier New"/>
        </w:rPr>
      </w:pPr>
    </w:p>
    <w:p>
      <w:pPr>
        <w:ind w:left="708"/>
        <w:jc w:val="right"/>
        <w:rPr>
          <w:rStyle w:val="C3"/>
          <w:rFonts w:ascii="Courier New" w:hAnsi="Courier New"/>
        </w:rPr>
      </w:pPr>
      <w:r>
        <w:rPr>
          <w:rStyle w:val="C3"/>
          <w:rFonts w:ascii="Courier New" w:hAnsi="Courier New"/>
        </w:rPr>
        <w:t>...///</w:t>
      </w:r>
    </w:p>
    <w:p>
      <w:pPr>
        <w:ind w:left="708"/>
        <w:jc w:val="both"/>
        <w:rPr>
          <w:rStyle w:val="C3"/>
          <w:rFonts w:ascii="Courier New" w:hAnsi="Courier New"/>
          <w:b w:val="1"/>
        </w:rPr>
      </w:pPr>
    </w:p>
    <w:p>
      <w:pPr>
        <w:ind w:left="708"/>
        <w:jc w:val="both"/>
        <w:rPr>
          <w:rStyle w:val="C3"/>
          <w:rFonts w:ascii="Courier New" w:hAnsi="Courier New"/>
          <w:b w:val="1"/>
        </w:rPr>
      </w:pPr>
    </w:p>
    <w:p>
      <w:pPr>
        <w:ind w:left="708"/>
        <w:jc w:val="both"/>
        <w:rPr>
          <w:rStyle w:val="C3"/>
          <w:rFonts w:ascii="Courier New" w:hAnsi="Courier New"/>
          <w:b w:val="1"/>
        </w:rPr>
      </w:pPr>
    </w:p>
    <w:p>
      <w:pPr>
        <w:ind w:left="708"/>
        <w:jc w:val="both"/>
        <w:rPr>
          <w:rStyle w:val="C3"/>
          <w:rFonts w:ascii="Courier New" w:hAnsi="Courier New"/>
          <w:b w:val="1"/>
        </w:rPr>
      </w:pPr>
    </w:p>
    <w:p>
      <w:pPr>
        <w:ind w:left="708"/>
        <w:jc w:val="both"/>
        <w:rPr>
          <w:rStyle w:val="C3"/>
          <w:rFonts w:ascii="Courier New" w:hAnsi="Courier New"/>
          <w:b w:val="1"/>
        </w:rPr>
      </w:pPr>
    </w:p>
    <w:p>
      <w:pPr>
        <w:ind w:left="708"/>
        <w:jc w:val="both"/>
        <w:rPr>
          <w:rStyle w:val="C3"/>
          <w:rFonts w:ascii="Courier New" w:hAnsi="Courier New"/>
          <w:b w:val="1"/>
        </w:rPr>
      </w:pPr>
    </w:p>
    <w:p>
      <w:pPr>
        <w:ind w:left="708"/>
        <w:jc w:val="both"/>
        <w:rPr>
          <w:rStyle w:val="C3"/>
          <w:rFonts w:ascii="Courier New" w:hAnsi="Courier New"/>
          <w:b w:val="1"/>
        </w:rPr>
      </w:pPr>
    </w:p>
    <w:p>
      <w:pPr>
        <w:ind w:left="708"/>
        <w:jc w:val="both"/>
        <w:rPr>
          <w:rStyle w:val="C3"/>
          <w:rFonts w:ascii="Courier New" w:hAnsi="Courier New"/>
          <w:b w:val="1"/>
        </w:rPr>
      </w:pPr>
    </w:p>
    <w:p>
      <w:pPr>
        <w:ind w:left="708"/>
        <w:jc w:val="both"/>
        <w:rPr>
          <w:rStyle w:val="C3"/>
          <w:rFonts w:ascii="Courier New" w:hAnsi="Courier New"/>
          <w:b w:val="1"/>
        </w:rPr>
      </w:pPr>
    </w:p>
    <w:p>
      <w:pPr>
        <w:pStyle w:val="P16"/>
        <w:ind w:left="142"/>
        <w:jc w:val="center"/>
        <w:rPr>
          <w:rStyle w:val="C3"/>
          <w:rFonts w:ascii="JaneAusten" w:hAnsi="JaneAusten"/>
          <w:b w:val="1"/>
          <w:sz w:val="24"/>
        </w:rPr>
      </w:pPr>
    </w:p>
    <w:p>
      <w:pPr>
        <w:pStyle w:val="P16"/>
        <w:ind w:left="142"/>
        <w:jc w:val="center"/>
        <w:rPr>
          <w:rStyle w:val="C3"/>
          <w:b w:val="1"/>
          <w:sz w:val="24"/>
        </w:rPr>
      </w:pPr>
      <w:r>
        <w:rPr>
          <w:rStyle w:val="C3"/>
          <w:rFonts w:ascii="JaneAusten" w:hAnsi="JaneAusten"/>
          <w:b w:val="0"/>
          <w:sz w:val="24"/>
        </w:rPr>
        <w:t>“2010 Año del Bicentenario de la Revolución de Mayo”</w:t>
      </w:r>
    </w:p>
    <w:p>
      <w:pPr>
        <w:ind w:left="142"/>
        <w:jc w:val="both"/>
        <w:rPr>
          <w:rStyle w:val="C11"/>
          <w:rFonts w:ascii="Courier New" w:hAnsi="Courier New"/>
        </w:rPr>
      </w:pPr>
    </w:p>
    <w:p>
      <w:pPr>
        <w:jc w:val="both"/>
        <w:rPr>
          <w:rStyle w:val="C11"/>
          <w:rFonts w:ascii="Courier New" w:hAnsi="Courier New"/>
        </w:rPr>
      </w:pPr>
      <w:r>
        <w:rPr>
          <w:rStyle w:val="C11"/>
          <w:rFonts w:ascii="Courier New" w:hAnsi="Courier New"/>
        </w:rPr>
        <w:t>...///5.-</w:t>
      </w:r>
    </w:p>
    <w:p>
      <w:pPr>
        <w:ind w:left="708"/>
        <w:jc w:val="both"/>
        <w:rPr>
          <w:rStyle w:val="C3"/>
          <w:rFonts w:ascii="Courier New" w:hAnsi="Courier New"/>
          <w:b w:val="1"/>
        </w:rPr>
      </w:pPr>
    </w:p>
    <w:p>
      <w:pPr>
        <w:ind w:left="708"/>
        <w:jc w:val="both"/>
        <w:rPr>
          <w:rStyle w:val="C3"/>
          <w:rFonts w:ascii="Courier New" w:hAnsi="Courier New"/>
        </w:rPr>
      </w:pPr>
      <w:r>
        <w:rPr>
          <w:rStyle w:val="C3"/>
          <w:rFonts w:ascii="Courier New" w:hAnsi="Courier New"/>
          <w:b w:val="1"/>
        </w:rPr>
        <w:t>FACULTAD DEL EMS</w:t>
      </w:r>
      <w:r>
        <w:rPr>
          <w:rStyle w:val="C3"/>
          <w:rFonts w:ascii="Courier New" w:hAnsi="Courier New"/>
          <w:b w:val="1"/>
        </w:rPr>
        <w:t>e</w:t>
      </w:r>
      <w:r>
        <w:rPr>
          <w:rStyle w:val="C3"/>
          <w:rFonts w:ascii="Courier New" w:hAnsi="Courier New"/>
          <w:b w:val="1"/>
        </w:rPr>
        <w:t>P</w:t>
      </w:r>
      <w:r>
        <w:rPr>
          <w:rStyle w:val="C3"/>
          <w:rFonts w:ascii="Courier New" w:hAnsi="Courier New"/>
          <w:b w:val="1"/>
        </w:rPr>
        <w:t xml:space="preserve">: </w:t>
      </w:r>
      <w:r>
        <w:rPr>
          <w:rStyle w:val="C3"/>
          <w:rFonts w:ascii="Courier New" w:hAnsi="Courier New"/>
        </w:rPr>
        <w:t>Facúltese al EMSeP a activar los distintos estados de situación y alarma cuando las circunstancias lo requieran, como así también a implementar las medidas necesarias para dar cumplimiento a la presente Ordenanza.</w:t>
      </w:r>
    </w:p>
    <w:p>
      <w:pPr>
        <w:jc w:val="both"/>
        <w:rPr>
          <w:rStyle w:val="C11"/>
          <w:rFonts w:ascii="Courier New" w:hAnsi="Courier New"/>
        </w:rPr>
      </w:pPr>
    </w:p>
    <w:p>
      <w:pPr>
        <w:ind w:left="708"/>
        <w:jc w:val="both"/>
        <w:rPr>
          <w:rStyle w:val="C11"/>
          <w:rFonts w:ascii="Courier New" w:hAnsi="Courier New"/>
        </w:rPr>
      </w:pPr>
      <w:r>
        <w:rPr>
          <w:rStyle w:val="C11"/>
          <w:rFonts w:ascii="Courier New" w:hAnsi="Courier New"/>
          <w:b w:val="1"/>
        </w:rPr>
        <w:t>ESTADO SITUACIÓN AMARILLA</w:t>
      </w:r>
      <w:r>
        <w:rPr>
          <w:rStyle w:val="C11"/>
          <w:rFonts w:ascii="Courier New" w:hAnsi="Courier New"/>
          <w:b w:val="1"/>
        </w:rPr>
        <w:t>:</w:t>
      </w:r>
      <w:r>
        <w:rPr>
          <w:rStyle w:val="C11"/>
          <w:rFonts w:ascii="Courier New" w:hAnsi="Courier New"/>
        </w:rPr>
        <w:t xml:space="preserve"> Durante la vigencia de la situación amarilla el lavado de veredas, patios interiores y vehículos y el riego de parques y jardines, podrá realizarse en los horarios que el Departamento Ejecutivo determine mediante Decreto Reglamentario.</w:t>
      </w:r>
    </w:p>
    <w:p>
      <w:pPr>
        <w:ind w:left="708"/>
        <w:jc w:val="both"/>
        <w:rPr>
          <w:rStyle w:val="C11"/>
          <w:rFonts w:ascii="Courier New" w:hAnsi="Courier New"/>
        </w:rPr>
      </w:pPr>
      <w:r>
        <w:rPr>
          <w:rStyle w:val="C11"/>
          <w:rFonts w:ascii="Courier New" w:hAnsi="Courier New"/>
        </w:rPr>
        <w:t xml:space="preserve">En todos los casos, deberá realizarse utilizando balde o utensilio similar. No está permitido de ninguna manera el uso de manguera o similar, que genere derroche de agua. </w:t>
      </w:r>
      <w:r>
        <w:rPr>
          <w:rStyle w:val="C3"/>
          <w:rFonts w:ascii="Courier New" w:hAnsi="Courier New"/>
        </w:rPr>
        <w:t>La</w:t>
      </w:r>
      <w:r>
        <w:rPr>
          <w:rStyle w:val="C3"/>
          <w:rFonts w:ascii="Courier New" w:hAnsi="Courier New"/>
          <w:b w:val="1"/>
        </w:rPr>
        <w:t xml:space="preserve"> </w:t>
      </w:r>
      <w:r>
        <w:rPr>
          <w:rStyle w:val="C3"/>
          <w:rFonts w:ascii="Courier New" w:hAnsi="Courier New"/>
        </w:rPr>
        <w:t>Concesionaria deberá brindar mensualmente al EMSeP la información requerida.</w:t>
      </w:r>
    </w:p>
    <w:p>
      <w:pPr>
        <w:ind w:left="708"/>
        <w:jc w:val="both"/>
        <w:rPr>
          <w:rStyle w:val="C3"/>
          <w:rFonts w:ascii="Courier New" w:hAnsi="Courier New"/>
          <w:b w:val="1"/>
        </w:rPr>
      </w:pPr>
    </w:p>
    <w:p>
      <w:pPr>
        <w:ind w:left="708"/>
        <w:jc w:val="both"/>
        <w:rPr>
          <w:rStyle w:val="C3"/>
          <w:rFonts w:ascii="Courier New" w:hAnsi="Courier New"/>
        </w:rPr>
      </w:pPr>
      <w:r>
        <w:rPr>
          <w:rStyle w:val="C11"/>
          <w:rFonts w:ascii="Courier New" w:hAnsi="Courier New"/>
          <w:b w:val="1"/>
        </w:rPr>
        <w:t>ESTADO ALARMA ANARANJADA</w:t>
      </w:r>
      <w:r>
        <w:rPr>
          <w:rStyle w:val="C11"/>
          <w:rFonts w:ascii="Courier New" w:hAnsi="Courier New"/>
          <w:b w:val="1"/>
        </w:rPr>
        <w:t>:</w:t>
      </w:r>
      <w:r>
        <w:rPr>
          <w:rStyle w:val="C11"/>
          <w:rFonts w:ascii="Courier New" w:hAnsi="Courier New"/>
          <w:b w:val="1"/>
        </w:rPr>
        <w:t xml:space="preserve"> </w:t>
      </w:r>
      <w:r>
        <w:rPr>
          <w:rStyle w:val="C11"/>
          <w:rFonts w:ascii="Courier New" w:hAnsi="Courier New"/>
        </w:rPr>
        <w:t xml:space="preserve">Durante la vigencia de la alarma Anaranjada el Estado Municipal y el EMSeP deberán intensificar los controles del cumplimiento de lo dispuesto en el artículo anterior, teniendo facultades para disminuir los días permitidos para riego y lavado. Se deberá difundir a través de la oficina de prensa del Municipio, del EMSeP y de la Concesionaria, el estado de alarma y las medidas a implementarse. </w:t>
      </w:r>
      <w:r>
        <w:rPr>
          <w:rStyle w:val="C3"/>
          <w:rFonts w:ascii="Courier New" w:hAnsi="Courier New"/>
        </w:rPr>
        <w:t>La</w:t>
      </w:r>
      <w:r>
        <w:rPr>
          <w:rStyle w:val="C3"/>
          <w:rFonts w:ascii="Courier New" w:hAnsi="Courier New"/>
          <w:b w:val="1"/>
        </w:rPr>
        <w:t xml:space="preserve"> </w:t>
      </w:r>
      <w:r>
        <w:rPr>
          <w:rStyle w:val="C3"/>
          <w:rFonts w:ascii="Courier New" w:hAnsi="Courier New"/>
        </w:rPr>
        <w:t>Concesionaria deberá brindar semanalmente al EMSeP la información requerida.</w:t>
      </w:r>
    </w:p>
    <w:p>
      <w:pPr>
        <w:ind w:left="708"/>
        <w:jc w:val="both"/>
        <w:rPr>
          <w:rStyle w:val="C3"/>
          <w:rFonts w:ascii="Courier New" w:hAnsi="Courier New"/>
          <w:b w:val="1"/>
        </w:rPr>
      </w:pPr>
    </w:p>
    <w:p>
      <w:pPr>
        <w:ind w:left="708"/>
        <w:jc w:val="both"/>
        <w:rPr>
          <w:rStyle w:val="C11"/>
          <w:rFonts w:ascii="Courier New" w:hAnsi="Courier New"/>
        </w:rPr>
      </w:pPr>
      <w:r>
        <w:rPr>
          <w:rStyle w:val="C11"/>
          <w:rFonts w:ascii="Courier New" w:hAnsi="Courier New"/>
          <w:b w:val="1"/>
        </w:rPr>
        <w:t>ESTADO ALARMA ROJA</w:t>
      </w:r>
      <w:r>
        <w:rPr>
          <w:rStyle w:val="C11"/>
          <w:rFonts w:ascii="Courier New" w:hAnsi="Courier New"/>
          <w:b w:val="1"/>
        </w:rPr>
        <w:t>:</w:t>
      </w:r>
      <w:r>
        <w:rPr>
          <w:rStyle w:val="C11"/>
          <w:rFonts w:ascii="Courier New" w:hAnsi="Courier New"/>
          <w:b w:val="1"/>
        </w:rPr>
        <w:t xml:space="preserve"> </w:t>
      </w:r>
      <w:r>
        <w:rPr>
          <w:rStyle w:val="C11"/>
          <w:rFonts w:ascii="Courier New" w:hAnsi="Courier New"/>
        </w:rPr>
        <w:t xml:space="preserve">Durante la vigencia de la alarma Roja se declarará la emergencia hídrica; el agua sólo podrá ser utilizada para consumo humano, sancionándose a quienes hagan un uso distinto de éste. La ejecución de  la  sanción  se  hará  mediante multas. El acta de </w:t>
      </w:r>
    </w:p>
    <w:p>
      <w:pPr>
        <w:ind w:left="708"/>
        <w:jc w:val="right"/>
        <w:rPr>
          <w:rStyle w:val="C11"/>
          <w:rFonts w:ascii="Courier New" w:hAnsi="Courier New"/>
        </w:rPr>
      </w:pPr>
      <w:r>
        <w:rPr>
          <w:rStyle w:val="C11"/>
          <w:rFonts w:ascii="Courier New" w:hAnsi="Courier New"/>
        </w:rPr>
        <w:t>...///</w:t>
      </w:r>
    </w:p>
    <w:p>
      <w:pPr>
        <w:ind w:left="708"/>
        <w:jc w:val="right"/>
        <w:rPr>
          <w:rStyle w:val="C11"/>
          <w:rFonts w:ascii="Courier New" w:hAnsi="Courier New"/>
        </w:rPr>
      </w:pPr>
    </w:p>
    <w:p>
      <w:pPr>
        <w:ind w:left="708"/>
        <w:jc w:val="right"/>
        <w:rPr>
          <w:rStyle w:val="C11"/>
          <w:rFonts w:ascii="Courier New" w:hAnsi="Courier New"/>
        </w:rPr>
      </w:pPr>
    </w:p>
    <w:p>
      <w:pPr>
        <w:ind w:left="708"/>
        <w:jc w:val="right"/>
        <w:rPr>
          <w:rStyle w:val="C11"/>
          <w:rFonts w:ascii="Courier New" w:hAnsi="Courier New"/>
        </w:rPr>
      </w:pPr>
    </w:p>
    <w:p>
      <w:pPr>
        <w:ind w:left="708"/>
        <w:jc w:val="right"/>
        <w:rPr>
          <w:rStyle w:val="C11"/>
          <w:rFonts w:ascii="Courier New" w:hAnsi="Courier New"/>
        </w:rPr>
      </w:pPr>
    </w:p>
    <w:p>
      <w:pPr>
        <w:ind w:left="708"/>
        <w:jc w:val="right"/>
        <w:rPr>
          <w:rStyle w:val="C11"/>
          <w:rFonts w:ascii="Courier New" w:hAnsi="Courier New"/>
        </w:rPr>
      </w:pPr>
    </w:p>
    <w:p>
      <w:pPr>
        <w:ind w:left="708"/>
        <w:jc w:val="right"/>
        <w:rPr>
          <w:rStyle w:val="C11"/>
          <w:rFonts w:ascii="Courier New" w:hAnsi="Courier New"/>
        </w:rPr>
      </w:pPr>
    </w:p>
    <w:p>
      <w:pPr>
        <w:ind w:left="708"/>
        <w:jc w:val="right"/>
        <w:rPr>
          <w:rStyle w:val="C11"/>
          <w:rFonts w:ascii="Courier New" w:hAnsi="Courier New"/>
        </w:rPr>
      </w:pPr>
    </w:p>
    <w:p>
      <w:pPr>
        <w:ind w:left="708"/>
        <w:jc w:val="right"/>
        <w:rPr>
          <w:rStyle w:val="C11"/>
          <w:rFonts w:ascii="Courier New" w:hAnsi="Courier New"/>
        </w:rPr>
      </w:pPr>
    </w:p>
    <w:p>
      <w:pPr>
        <w:ind w:left="708"/>
        <w:jc w:val="right"/>
        <w:rPr>
          <w:rStyle w:val="C11"/>
          <w:rFonts w:ascii="Courier New" w:hAnsi="Courier New"/>
        </w:rPr>
      </w:pPr>
    </w:p>
    <w:p>
      <w:pPr>
        <w:ind w:left="708"/>
        <w:jc w:val="right"/>
        <w:rPr>
          <w:rStyle w:val="C11"/>
          <w:rFonts w:ascii="Courier New" w:hAnsi="Courier New"/>
        </w:rPr>
      </w:pPr>
    </w:p>
    <w:p>
      <w:pPr>
        <w:pStyle w:val="P16"/>
        <w:ind w:left="142"/>
        <w:jc w:val="center"/>
        <w:rPr>
          <w:rStyle w:val="C3"/>
          <w:rFonts w:ascii="JaneAusten" w:hAnsi="JaneAusten"/>
          <w:b w:val="1"/>
          <w:sz w:val="24"/>
        </w:rPr>
      </w:pPr>
    </w:p>
    <w:p>
      <w:pPr>
        <w:pStyle w:val="P16"/>
        <w:ind w:left="142"/>
        <w:jc w:val="center"/>
        <w:rPr>
          <w:rStyle w:val="C3"/>
          <w:b w:val="1"/>
          <w:sz w:val="24"/>
        </w:rPr>
      </w:pPr>
      <w:r>
        <w:rPr>
          <w:rStyle w:val="C3"/>
          <w:rFonts w:ascii="JaneAusten" w:hAnsi="JaneAusten"/>
          <w:b w:val="0"/>
          <w:sz w:val="24"/>
        </w:rPr>
        <w:t>“</w:t>
      </w:r>
      <w:r>
        <w:rPr>
          <w:rStyle w:val="C3"/>
          <w:rFonts w:ascii="JaneAusten" w:hAnsi="JaneAusten"/>
          <w:b w:val="0"/>
          <w:sz w:val="24"/>
        </w:rPr>
        <w:t>2010 Año del Bicentenario de la Revolución de Mayo”</w:t>
      </w:r>
    </w:p>
    <w:p>
      <w:pPr>
        <w:ind w:left="142"/>
        <w:jc w:val="both"/>
        <w:rPr>
          <w:rStyle w:val="C11"/>
          <w:rFonts w:ascii="Courier New" w:hAnsi="Courier New"/>
        </w:rPr>
      </w:pPr>
    </w:p>
    <w:p>
      <w:pPr>
        <w:jc w:val="both"/>
        <w:rPr>
          <w:rStyle w:val="C11"/>
          <w:rFonts w:ascii="Courier New" w:hAnsi="Courier New"/>
        </w:rPr>
      </w:pPr>
      <w:r>
        <w:rPr>
          <w:rStyle w:val="C11"/>
          <w:rFonts w:ascii="Courier New" w:hAnsi="Courier New"/>
        </w:rPr>
        <w:t>...///6.-</w:t>
      </w:r>
    </w:p>
    <w:p>
      <w:pPr>
        <w:ind w:left="708"/>
        <w:jc w:val="both"/>
        <w:rPr>
          <w:rStyle w:val="C11"/>
          <w:rFonts w:ascii="Courier New" w:hAnsi="Courier New"/>
        </w:rPr>
      </w:pPr>
    </w:p>
    <w:p>
      <w:pPr>
        <w:ind w:left="708"/>
        <w:jc w:val="both"/>
        <w:rPr>
          <w:rStyle w:val="C3"/>
          <w:rFonts w:ascii="Courier New" w:hAnsi="Courier New"/>
        </w:rPr>
      </w:pPr>
      <w:r>
        <w:rPr>
          <w:rStyle w:val="C11"/>
          <w:rFonts w:ascii="Courier New" w:hAnsi="Courier New"/>
        </w:rPr>
        <w:t xml:space="preserve">constatación respectiva será remitida de inmediato a la Justicia Administrativa de Faltas. Se deberá difundir plenamente a través de la oficina de prensa del Municipio, del EMSeP y de la Concesionaria, el estado de alarma y las medidas a implementarse.  </w:t>
      </w:r>
      <w:r>
        <w:rPr>
          <w:rStyle w:val="C3"/>
          <w:rFonts w:ascii="Courier New" w:hAnsi="Courier New"/>
        </w:rPr>
        <w:t>La</w:t>
      </w:r>
      <w:r>
        <w:rPr>
          <w:rStyle w:val="C3"/>
          <w:rFonts w:ascii="Courier New" w:hAnsi="Courier New"/>
          <w:b w:val="1"/>
        </w:rPr>
        <w:t xml:space="preserve"> </w:t>
      </w:r>
      <w:r>
        <w:rPr>
          <w:rStyle w:val="C3"/>
          <w:rFonts w:ascii="Courier New" w:hAnsi="Courier New"/>
        </w:rPr>
        <w:t>Concesionaria deberá brindar diariamente al EMSeP la información requerida.</w:t>
      </w:r>
    </w:p>
    <w:p>
      <w:pPr>
        <w:ind w:left="708"/>
        <w:jc w:val="both"/>
        <w:rPr>
          <w:rStyle w:val="C3"/>
          <w:rFonts w:ascii="Courier New" w:hAnsi="Courier New"/>
          <w:b w:val="1"/>
        </w:rPr>
      </w:pPr>
    </w:p>
    <w:p>
      <w:pPr>
        <w:ind w:left="708"/>
        <w:jc w:val="both"/>
        <w:rPr>
          <w:rStyle w:val="C3"/>
          <w:rFonts w:ascii="Courier New" w:hAnsi="Courier New"/>
        </w:rPr>
      </w:pPr>
      <w:r>
        <w:rPr>
          <w:rStyle w:val="C3"/>
          <w:rFonts w:ascii="Courier New" w:hAnsi="Courier New"/>
          <w:b w:val="1"/>
        </w:rPr>
        <w:t>ESTADO DE EMERGENCIA EXCEPCIONAL</w:t>
      </w:r>
      <w:r>
        <w:rPr>
          <w:rStyle w:val="C3"/>
          <w:rFonts w:ascii="Courier New" w:hAnsi="Courier New"/>
          <w:b w:val="1"/>
        </w:rPr>
        <w:t>:</w:t>
      </w:r>
      <w:r>
        <w:rPr>
          <w:rStyle w:val="C3"/>
          <w:rFonts w:ascii="Courier New" w:hAnsi="Courier New"/>
          <w:b w:val="1"/>
        </w:rPr>
        <w:t xml:space="preserve"> </w:t>
      </w:r>
      <w:r>
        <w:rPr>
          <w:rStyle w:val="C3"/>
          <w:rFonts w:ascii="Courier New" w:hAnsi="Courier New"/>
        </w:rPr>
        <w:t>La Concesionaria podrá solicitar al EMSeP la declaración de Emergencia cuando se encuentre en una emergencia técnico- operativa o bien de calidad que impida que el servicio sea prestado con normalidad durante un período de tiempo prolongado”.</w:t>
      </w:r>
    </w:p>
    <w:p>
      <w:pPr>
        <w:ind w:left="708"/>
        <w:jc w:val="both"/>
        <w:rPr>
          <w:rStyle w:val="C3"/>
          <w:rFonts w:ascii="Courier New" w:hAnsi="Courier New"/>
        </w:rPr>
      </w:pPr>
    </w:p>
    <w:p>
      <w:pPr>
        <w:ind w:left="708"/>
        <w:jc w:val="both"/>
        <w:rPr>
          <w:rStyle w:val="C3"/>
          <w:rFonts w:ascii="Courier New" w:hAnsi="Courier New"/>
        </w:rPr>
      </w:pPr>
      <w:r>
        <w:rPr>
          <w:rStyle w:val="C3"/>
          <w:rFonts w:ascii="Courier New" w:hAnsi="Courier New"/>
          <w:b w:val="1"/>
        </w:rPr>
        <w:t>MULTAS</w:t>
      </w:r>
      <w:r>
        <w:rPr>
          <w:rStyle w:val="C3"/>
          <w:rFonts w:ascii="Courier New" w:hAnsi="Courier New"/>
          <w:b w:val="1"/>
        </w:rPr>
        <w:t>:</w:t>
      </w:r>
      <w:r>
        <w:rPr>
          <w:rStyle w:val="C3"/>
          <w:rFonts w:ascii="Courier New" w:hAnsi="Courier New"/>
          <w:b w:val="1"/>
        </w:rPr>
        <w:t xml:space="preserve"> </w:t>
      </w:r>
      <w:r>
        <w:rPr>
          <w:rStyle w:val="C3"/>
          <w:rFonts w:ascii="Courier New" w:hAnsi="Courier New"/>
        </w:rPr>
        <w:t>Sanciónese</w:t>
      </w:r>
      <w:r>
        <w:rPr>
          <w:rStyle w:val="C3"/>
          <w:rFonts w:ascii="Courier New" w:hAnsi="Courier New"/>
          <w:b w:val="1"/>
        </w:rPr>
        <w:t xml:space="preserve"> </w:t>
      </w:r>
      <w:r>
        <w:rPr>
          <w:rStyle w:val="C3"/>
          <w:rFonts w:ascii="Courier New" w:hAnsi="Courier New"/>
        </w:rPr>
        <w:t xml:space="preserve">el incumplimiento de lo previsto para el estado de situación amarilla, con multa mínima en VEINTE (20) UF y máxima de CIEN (100) UF. El incumplimiento de lo previsto para el estado de alarma anaranjada se sancionará con el doble de dichos valores; y el incumplimiento de lo previsto para el estado  de alarma roja, con el triple. </w:t>
      </w:r>
    </w:p>
    <w:p>
      <w:pPr>
        <w:ind w:left="708"/>
        <w:jc w:val="both"/>
        <w:rPr>
          <w:rStyle w:val="C3"/>
          <w:rFonts w:ascii="Courier New" w:hAnsi="Courier New"/>
          <w:b w:val="1"/>
        </w:rPr>
      </w:pPr>
    </w:p>
    <w:p>
      <w:pPr>
        <w:ind w:left="708"/>
        <w:jc w:val="both"/>
        <w:rPr>
          <w:rStyle w:val="C3"/>
          <w:rFonts w:ascii="Courier New" w:hAnsi="Courier New"/>
        </w:rPr>
      </w:pPr>
      <w:r>
        <w:rPr>
          <w:rStyle w:val="C3"/>
          <w:rFonts w:ascii="Courier New" w:hAnsi="Courier New"/>
        </w:rPr>
        <w:t>Aféctese lo recaudado al Fondo de Gestión Ambiental creado por Ordenanza 7.942 Código de Protección Ambiental de la Ciudad de Alta Gracia, en su Art.22º.</w:t>
      </w:r>
    </w:p>
    <w:p>
      <w:pPr>
        <w:ind w:left="708"/>
        <w:jc w:val="both"/>
        <w:rPr>
          <w:rStyle w:val="C3"/>
          <w:rFonts w:ascii="Courier New" w:hAnsi="Courier New"/>
          <w:b w:val="1"/>
        </w:rPr>
      </w:pPr>
    </w:p>
    <w:p>
      <w:pPr>
        <w:ind w:left="708"/>
        <w:jc w:val="both"/>
        <w:rPr>
          <w:rStyle w:val="C3"/>
          <w:rFonts w:ascii="Courier New" w:hAnsi="Courier New"/>
        </w:rPr>
      </w:pPr>
      <w:r>
        <w:rPr>
          <w:rStyle w:val="C3"/>
          <w:rFonts w:ascii="Courier New" w:hAnsi="Courier New"/>
          <w:b w:val="1"/>
        </w:rPr>
        <w:t>MEDIDORES</w:t>
      </w:r>
      <w:r>
        <w:rPr>
          <w:rStyle w:val="C3"/>
          <w:rFonts w:ascii="Courier New" w:hAnsi="Courier New"/>
          <w:b w:val="1"/>
        </w:rPr>
        <w:t>:</w:t>
      </w:r>
      <w:r>
        <w:rPr>
          <w:rStyle w:val="C3"/>
          <w:rFonts w:ascii="Courier New" w:hAnsi="Courier New"/>
          <w:b w:val="1"/>
        </w:rPr>
        <w:t xml:space="preserve"> </w:t>
      </w:r>
      <w:r>
        <w:rPr>
          <w:rStyle w:val="C3"/>
          <w:rFonts w:ascii="Courier New" w:hAnsi="Courier New"/>
        </w:rPr>
        <w:t>Establézcase la obligatoriedad de la colocación de medidores para todos los usuarios del servicio de agua potable, para lo cual se autoriza al EMSeP a desarrollar el mecanismo más adecuado a cada zona de la Ciudad, con la supervisión del Comité para el Uso Racional del Agua”.</w:t>
      </w:r>
    </w:p>
    <w:p>
      <w:pPr>
        <w:jc w:val="right"/>
        <w:rPr>
          <w:rStyle w:val="C3"/>
          <w:rFonts w:ascii="Courier New" w:hAnsi="Courier New"/>
        </w:rPr>
      </w:pPr>
      <w:r>
        <w:rPr>
          <w:rStyle w:val="C3"/>
          <w:rFonts w:ascii="Courier New" w:hAnsi="Courier New"/>
        </w:rPr>
        <w:t>...///</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pStyle w:val="P16"/>
        <w:ind w:left="142"/>
        <w:jc w:val="center"/>
        <w:rPr>
          <w:rStyle w:val="C3"/>
          <w:rFonts w:ascii="JaneAusten" w:hAnsi="JaneAusten"/>
          <w:b w:val="1"/>
          <w:sz w:val="24"/>
        </w:rPr>
      </w:pPr>
    </w:p>
    <w:p>
      <w:pPr>
        <w:pStyle w:val="P16"/>
        <w:ind w:left="142"/>
        <w:jc w:val="center"/>
        <w:rPr>
          <w:rStyle w:val="C3"/>
          <w:b w:val="1"/>
          <w:sz w:val="24"/>
        </w:rPr>
      </w:pPr>
      <w:r>
        <w:rPr>
          <w:rStyle w:val="C3"/>
          <w:rFonts w:ascii="JaneAusten" w:hAnsi="JaneAusten"/>
          <w:b w:val="0"/>
          <w:sz w:val="24"/>
        </w:rPr>
        <w:t>“2010 Año del Bicentenario de la Revolución de Mayo”</w:t>
      </w:r>
    </w:p>
    <w:p>
      <w:pPr>
        <w:ind w:left="142"/>
        <w:jc w:val="both"/>
        <w:rPr>
          <w:rStyle w:val="C11"/>
          <w:rFonts w:ascii="Courier New" w:hAnsi="Courier New"/>
        </w:rPr>
      </w:pPr>
    </w:p>
    <w:p>
      <w:pPr>
        <w:jc w:val="both"/>
        <w:rPr>
          <w:rStyle w:val="C11"/>
          <w:rFonts w:ascii="Courier New" w:hAnsi="Courier New"/>
        </w:rPr>
      </w:pPr>
      <w:r>
        <w:rPr>
          <w:rStyle w:val="C11"/>
          <w:rFonts w:ascii="Courier New" w:hAnsi="Courier New"/>
        </w:rPr>
        <w:t>...///7.-</w:t>
      </w:r>
    </w:p>
    <w:p>
      <w:pPr>
        <w:jc w:val="both"/>
        <w:rPr>
          <w:rStyle w:val="C3"/>
          <w:rFonts w:ascii="Courier New" w:hAnsi="Courier New"/>
          <w:b w:val="1"/>
        </w:rPr>
      </w:pPr>
    </w:p>
    <w:p>
      <w:pPr>
        <w:ind w:hanging="426" w:left="426"/>
        <w:jc w:val="both"/>
        <w:rPr>
          <w:rStyle w:val="C11"/>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3</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MODIFÍQUESE</w:t>
      </w:r>
      <w:r>
        <w:rPr>
          <w:rStyle w:val="C3"/>
          <w:rFonts w:ascii="Courier New" w:hAnsi="Courier New"/>
          <w:b w:val="1"/>
        </w:rPr>
        <w:t xml:space="preserve"> </w:t>
      </w:r>
      <w:r>
        <w:rPr>
          <w:rStyle w:val="C3"/>
          <w:rFonts w:ascii="Courier New" w:hAnsi="Courier New"/>
        </w:rPr>
        <w:t xml:space="preserve">el Art.13º de la Ordenanza Nº 7942 </w:t>
      </w:r>
      <w:r>
        <w:rPr>
          <w:rStyle w:val="C11"/>
          <w:rFonts w:ascii="Courier New" w:hAnsi="Courier New"/>
        </w:rPr>
        <w:t>Código de Protección Ambiental, el que quedará redactado de la siguiente manera:</w:t>
      </w:r>
    </w:p>
    <w:p>
      <w:pPr>
        <w:pStyle w:val="P20"/>
        <w:jc w:val="both"/>
        <w:rPr>
          <w:rStyle w:val="C11"/>
          <w:sz w:val="24"/>
        </w:rPr>
      </w:pPr>
    </w:p>
    <w:p>
      <w:pPr>
        <w:pStyle w:val="P20"/>
        <w:ind w:left="708"/>
        <w:jc w:val="both"/>
        <w:rPr>
          <w:rStyle w:val="C3"/>
          <w:sz w:val="24"/>
        </w:rPr>
      </w:pPr>
      <w:r>
        <w:rPr>
          <w:rStyle w:val="C11"/>
          <w:sz w:val="24"/>
        </w:rPr>
        <w:t>“</w:t>
      </w:r>
      <w:r>
        <w:rPr>
          <w:rStyle w:val="C3"/>
          <w:b w:val="1"/>
          <w:sz w:val="24"/>
          <w:u w:val="single"/>
        </w:rPr>
        <w:t>Art</w:t>
      </w:r>
      <w:r>
        <w:rPr>
          <w:rStyle w:val="C3"/>
          <w:b w:val="1"/>
          <w:sz w:val="24"/>
          <w:u w:val="single"/>
        </w:rPr>
        <w:t>.</w:t>
      </w:r>
      <w:r>
        <w:rPr>
          <w:rStyle w:val="C3"/>
          <w:b w:val="1"/>
          <w:sz w:val="24"/>
          <w:u w:val="single"/>
        </w:rPr>
        <w:t>13</w:t>
      </w:r>
      <w:r>
        <w:rPr>
          <w:rStyle w:val="C3"/>
          <w:b w:val="1"/>
          <w:sz w:val="24"/>
        </w:rPr>
        <w:t>:</w:t>
      </w:r>
      <w:r>
        <w:rPr>
          <w:rStyle w:val="C3"/>
          <w:sz w:val="24"/>
        </w:rPr>
        <w:t xml:space="preserve"> Las autoridades competentes desarrollarán planes de difusión para la toma de conciencia pública de los graves problemas que implica el uso irracional y la contaminación del agua, la atmósfera y el suelo, y la amenaza que representa para el bienestar general y el desarrollo local”.- </w:t>
      </w:r>
    </w:p>
    <w:p>
      <w:pPr>
        <w:jc w:val="both"/>
        <w:rPr>
          <w:rStyle w:val="C11"/>
          <w:rFonts w:ascii="Courier New" w:hAnsi="Courier New"/>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4</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DERÓGUENSE</w:t>
      </w:r>
      <w:r>
        <w:rPr>
          <w:rStyle w:val="C3"/>
          <w:rFonts w:ascii="Courier New" w:hAnsi="Courier New"/>
        </w:rPr>
        <w:t xml:space="preserve"> todas las disposiciones que se opongan a la presente.-</w:t>
      </w: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5</w:t>
      </w:r>
      <w:r>
        <w:rPr>
          <w:rStyle w:val="C3"/>
          <w:rFonts w:ascii="Courier New" w:hAnsi="Courier New"/>
          <w:b w:val="1"/>
        </w:rPr>
        <w:t xml:space="preserve">: </w:t>
      </w:r>
      <w:r>
        <w:rPr>
          <w:rStyle w:val="C3"/>
          <w:rFonts w:ascii="Courier New" w:hAnsi="Courier New"/>
          <w:b w:val="1"/>
        </w:rPr>
        <w:t>PROTOCOLÍ</w:t>
      </w:r>
      <w:r>
        <w:rPr>
          <w:rStyle w:val="C3"/>
          <w:rFonts w:ascii="Courier New" w:hAnsi="Courier New"/>
          <w:b w:val="1"/>
        </w:rPr>
        <w:t>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ind w:hanging="426" w:left="426"/>
        <w:jc w:val="both"/>
        <w:rPr>
          <w:rStyle w:val="C3"/>
          <w:rFonts w:ascii="Courier New" w:hAnsi="Courier New"/>
          <w:b w:val="1"/>
        </w:rPr>
      </w:pPr>
    </w:p>
    <w:p>
      <w:pPr>
        <w:jc w:val="both"/>
        <w:rPr>
          <w:rStyle w:val="C3"/>
          <w:rFonts w:ascii="Courier New" w:hAnsi="Courier New"/>
          <w:b w:val="1"/>
          <w:u w:val="single"/>
        </w:rPr>
      </w:pPr>
    </w:p>
    <w:p>
      <w:pPr>
        <w:pStyle w:val="P17"/>
      </w:pPr>
      <w:r>
        <w:t xml:space="preserve">DADA EN LA SALA DE SESIONES DEL HONORABLE CONCEJO DELIBERANTE A LOS VEINTIOCHO DÍAS DEL MES DE DICIEMBRE DEL AÑO DOS MIL DIEZ.- </w:t>
      </w:r>
    </w:p>
    <w:p>
      <w:pPr>
        <w:pStyle w:val="P17"/>
        <w:ind w:left="142"/>
      </w:pPr>
    </w:p>
    <w:p>
      <w:pPr>
        <w:pStyle w:val="P17"/>
        <w:ind w:left="142"/>
      </w:pPr>
    </w:p>
    <w:p>
      <w:pPr>
        <w:pStyle w:val="P17"/>
        <w:ind w:left="142"/>
      </w:pPr>
    </w:p>
    <w:p>
      <w:pPr>
        <w:pStyle w:val="P17"/>
        <w:ind w:left="142"/>
      </w:pPr>
    </w:p>
    <w:p>
      <w:pPr>
        <w:pStyle w:val="P17"/>
        <w:ind w:left="142"/>
      </w:pPr>
    </w:p>
    <w:p>
      <w:pPr>
        <w:pStyle w:val="P17"/>
        <w:ind w:left="142"/>
      </w:pPr>
    </w:p>
    <w:p>
      <w:pPr>
        <w:pStyle w:val="P17"/>
        <w:ind w:left="142"/>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8E12C5"/>
    <w:multiLevelType w:val="multilevel"/>
    <w:lvl w:ilvl="0">
      <w:start w:val="1"/>
      <w:numFmt w:val="lowerLetter"/>
      <w:suff w:val="tab"/>
      <w:lvlText w:val="%1."/>
      <w:lvlJc w:val="left"/>
      <w:pPr>
        <w:ind w:hanging="360" w:left="1428"/>
      </w:pPr>
      <w:rPr/>
    </w:lvl>
    <w:lvl w:ilvl="1">
      <w:start w:val="1"/>
      <w:numFmt w:val="lowerLetter"/>
      <w:suff w:val="tab"/>
      <w:lvlText w:val="%2."/>
      <w:lvlJc w:val="left"/>
      <w:pPr>
        <w:ind w:hanging="360" w:left="2148"/>
      </w:pPr>
      <w:rPr/>
    </w:lvl>
    <w:lvl w:ilvl="2">
      <w:start w:val="1"/>
      <w:numFmt w:val="lowerRoman"/>
      <w:suff w:val="tab"/>
      <w:lvlText w:val="%3."/>
      <w:lvlJc w:val="right"/>
      <w:pPr>
        <w:ind w:hanging="180" w:left="2868"/>
      </w:pPr>
      <w:rPr/>
    </w:lvl>
    <w:lvl w:ilvl="3">
      <w:start w:val="1"/>
      <w:numFmt w:val="decimal"/>
      <w:suff w:val="tab"/>
      <w:lvlText w:val="%4."/>
      <w:lvlJc w:val="left"/>
      <w:pPr>
        <w:ind w:hanging="360" w:left="3588"/>
      </w:pPr>
      <w:rPr/>
    </w:lvl>
    <w:lvl w:ilvl="4">
      <w:start w:val="1"/>
      <w:numFmt w:val="lowerLetter"/>
      <w:suff w:val="tab"/>
      <w:lvlText w:val="%5."/>
      <w:lvlJc w:val="left"/>
      <w:pPr>
        <w:ind w:hanging="360" w:left="4308"/>
      </w:pPr>
      <w:rPr/>
    </w:lvl>
    <w:lvl w:ilvl="5">
      <w:start w:val="1"/>
      <w:numFmt w:val="lowerRoman"/>
      <w:suff w:val="tab"/>
      <w:lvlText w:val="%6."/>
      <w:lvlJc w:val="right"/>
      <w:pPr>
        <w:ind w:hanging="180" w:left="5028"/>
      </w:pPr>
      <w:rPr/>
    </w:lvl>
    <w:lvl w:ilvl="6">
      <w:start w:val="1"/>
      <w:numFmt w:val="decimal"/>
      <w:suff w:val="tab"/>
      <w:lvlText w:val="%7."/>
      <w:lvlJc w:val="left"/>
      <w:pPr>
        <w:ind w:hanging="360" w:left="5748"/>
      </w:pPr>
      <w:rPr/>
    </w:lvl>
    <w:lvl w:ilvl="7">
      <w:start w:val="1"/>
      <w:numFmt w:val="lowerLetter"/>
      <w:suff w:val="tab"/>
      <w:lvlText w:val="%8."/>
      <w:lvlJc w:val="left"/>
      <w:pPr>
        <w:ind w:hanging="360" w:left="6468"/>
      </w:pPr>
      <w:rPr/>
    </w:lvl>
    <w:lvl w:ilvl="8">
      <w:start w:val="1"/>
      <w:numFmt w:val="lowerRoman"/>
      <w:suff w:val="tab"/>
      <w:lvlText w:val="%9."/>
      <w:lvlJc w:val="right"/>
      <w:pPr>
        <w:ind w:hanging="180" w:left="7188"/>
      </w:pPr>
      <w:rPr/>
    </w:lvl>
  </w:abstractNum>
  <w:abstractNum w:abstractNumId="2">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4">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6">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7">
    <w:nsid w:val="145A66F1"/>
    <w:multiLevelType w:val="hybridMultilevel"/>
    <w:lvl w:ilvl="0" w:tplc="431903E8">
      <w:start w:val="0"/>
      <w:numFmt w:val="bullet"/>
      <w:suff w:val="tab"/>
      <w:lvlText w:val=""/>
      <w:lvlJc w:val="left"/>
      <w:pPr>
        <w:ind w:hanging="360" w:left="927"/>
      </w:pPr>
      <w:rPr>
        <w:rFonts w:ascii="Symbol" w:hAnsi="Symbol"/>
      </w:rPr>
    </w:lvl>
    <w:lvl w:ilvl="1" w:tplc="3637B2C8">
      <w:start w:val="1"/>
      <w:numFmt w:val="bullet"/>
      <w:suff w:val="tab"/>
      <w:lvlText w:val="o"/>
      <w:lvlJc w:val="left"/>
      <w:pPr>
        <w:ind w:hanging="360" w:left="1647"/>
      </w:pPr>
      <w:rPr>
        <w:rFonts w:ascii="Courier New" w:hAnsi="Courier New"/>
      </w:rPr>
    </w:lvl>
    <w:lvl w:ilvl="2" w:tplc="20EF2F7B">
      <w:start w:val="1"/>
      <w:numFmt w:val="bullet"/>
      <w:suff w:val="tab"/>
      <w:lvlText w:val=""/>
      <w:lvlJc w:val="left"/>
      <w:pPr>
        <w:ind w:hanging="360" w:left="2367"/>
      </w:pPr>
      <w:rPr>
        <w:rFonts w:ascii="Wingdings" w:hAnsi="Wingdings"/>
      </w:rPr>
    </w:lvl>
    <w:lvl w:ilvl="3" w:tplc="2781A0AD">
      <w:start w:val="1"/>
      <w:numFmt w:val="bullet"/>
      <w:suff w:val="tab"/>
      <w:lvlText w:val=""/>
      <w:lvlJc w:val="left"/>
      <w:pPr>
        <w:ind w:hanging="360" w:left="3087"/>
      </w:pPr>
      <w:rPr>
        <w:rFonts w:ascii="Symbol" w:hAnsi="Symbol"/>
      </w:rPr>
    </w:lvl>
    <w:lvl w:ilvl="4" w:tplc="0D6C66F3">
      <w:start w:val="1"/>
      <w:numFmt w:val="bullet"/>
      <w:suff w:val="tab"/>
      <w:lvlText w:val="o"/>
      <w:lvlJc w:val="left"/>
      <w:pPr>
        <w:ind w:hanging="360" w:left="3807"/>
      </w:pPr>
      <w:rPr>
        <w:rFonts w:ascii="Courier New" w:hAnsi="Courier New"/>
      </w:rPr>
    </w:lvl>
    <w:lvl w:ilvl="5" w:tplc="7298B0E0">
      <w:start w:val="1"/>
      <w:numFmt w:val="bullet"/>
      <w:suff w:val="tab"/>
      <w:lvlText w:val=""/>
      <w:lvlJc w:val="left"/>
      <w:pPr>
        <w:ind w:hanging="360" w:left="4527"/>
      </w:pPr>
      <w:rPr>
        <w:rFonts w:ascii="Wingdings" w:hAnsi="Wingdings"/>
      </w:rPr>
    </w:lvl>
    <w:lvl w:ilvl="6" w:tplc="51B85FE7">
      <w:start w:val="1"/>
      <w:numFmt w:val="bullet"/>
      <w:suff w:val="tab"/>
      <w:lvlText w:val=""/>
      <w:lvlJc w:val="left"/>
      <w:pPr>
        <w:ind w:hanging="360" w:left="5247"/>
      </w:pPr>
      <w:rPr>
        <w:rFonts w:ascii="Symbol" w:hAnsi="Symbol"/>
      </w:rPr>
    </w:lvl>
    <w:lvl w:ilvl="7" w:tplc="4295E58C">
      <w:start w:val="1"/>
      <w:numFmt w:val="bullet"/>
      <w:suff w:val="tab"/>
      <w:lvlText w:val="o"/>
      <w:lvlJc w:val="left"/>
      <w:pPr>
        <w:ind w:hanging="360" w:left="5967"/>
      </w:pPr>
      <w:rPr>
        <w:rFonts w:ascii="Courier New" w:hAnsi="Courier New"/>
      </w:rPr>
    </w:lvl>
    <w:lvl w:ilvl="8" w:tplc="1D9C0D1D">
      <w:start w:val="1"/>
      <w:numFmt w:val="bullet"/>
      <w:suff w:val="tab"/>
      <w:lvlText w:val=""/>
      <w:lvlJc w:val="left"/>
      <w:pPr>
        <w:ind w:hanging="360" w:left="6687"/>
      </w:pPr>
      <w:rPr>
        <w:rFonts w:ascii="Wingdings" w:hAnsi="Wingdings"/>
      </w:rPr>
    </w:lvl>
  </w:abstractNum>
  <w:abstractNum w:abstractNumId="8">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0">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1">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2">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3">
    <w:nsid w:val="24F459C5"/>
    <w:multiLevelType w:val="hybridMultilevel"/>
    <w:lvl w:ilvl="0" w:tplc="1903C508">
      <w:start w:val="0"/>
      <w:numFmt w:val="bullet"/>
      <w:suff w:val="tab"/>
      <w:lvlText w:val="-"/>
      <w:lvlJc w:val="left"/>
      <w:pPr>
        <w:ind w:hanging="360" w:left="720"/>
        <w:tabs>
          <w:tab w:val="left" w:pos="720" w:leader="none"/>
        </w:tabs>
      </w:pPr>
      <w:rPr>
        <w:rFonts w:ascii="Times New Roman" w:hAnsi="Times New Roman"/>
      </w:rPr>
    </w:lvl>
    <w:lvl w:ilvl="1" w:tplc="6812AA6D">
      <w:start w:val="1"/>
      <w:numFmt w:val="bullet"/>
      <w:suff w:val="tab"/>
      <w:lvlText w:val="o"/>
      <w:lvlJc w:val="left"/>
      <w:pPr>
        <w:ind w:hanging="360" w:left="1440"/>
        <w:tabs>
          <w:tab w:val="left" w:pos="1440" w:leader="none"/>
        </w:tabs>
      </w:pPr>
      <w:rPr>
        <w:rFonts w:ascii="Courier New" w:hAnsi="Courier New"/>
      </w:rPr>
    </w:lvl>
    <w:lvl w:ilvl="2" w:tplc="7FC1E825">
      <w:start w:val="1"/>
      <w:numFmt w:val="bullet"/>
      <w:suff w:val="tab"/>
      <w:lvlText w:val=""/>
      <w:lvlJc w:val="left"/>
      <w:pPr>
        <w:ind w:hanging="360" w:left="2160"/>
        <w:tabs>
          <w:tab w:val="left" w:pos="2160" w:leader="none"/>
        </w:tabs>
      </w:pPr>
      <w:rPr>
        <w:rFonts w:ascii="Wingdings" w:hAnsi="Wingdings"/>
      </w:rPr>
    </w:lvl>
    <w:lvl w:ilvl="3" w:tplc="38E50D5E">
      <w:start w:val="1"/>
      <w:numFmt w:val="bullet"/>
      <w:suff w:val="tab"/>
      <w:lvlText w:val=""/>
      <w:lvlJc w:val="left"/>
      <w:pPr>
        <w:ind w:hanging="360" w:left="2880"/>
        <w:tabs>
          <w:tab w:val="left" w:pos="2880" w:leader="none"/>
        </w:tabs>
      </w:pPr>
      <w:rPr>
        <w:rFonts w:ascii="Symbol" w:hAnsi="Symbol"/>
      </w:rPr>
    </w:lvl>
    <w:lvl w:ilvl="4" w:tplc="54AF0BE6">
      <w:start w:val="1"/>
      <w:numFmt w:val="bullet"/>
      <w:suff w:val="tab"/>
      <w:lvlText w:val="o"/>
      <w:lvlJc w:val="left"/>
      <w:pPr>
        <w:ind w:hanging="360" w:left="3600"/>
        <w:tabs>
          <w:tab w:val="left" w:pos="3600" w:leader="none"/>
        </w:tabs>
      </w:pPr>
      <w:rPr>
        <w:rFonts w:ascii="Courier New" w:hAnsi="Courier New"/>
      </w:rPr>
    </w:lvl>
    <w:lvl w:ilvl="5" w:tplc="0C26764D">
      <w:start w:val="1"/>
      <w:numFmt w:val="bullet"/>
      <w:suff w:val="tab"/>
      <w:lvlText w:val=""/>
      <w:lvlJc w:val="left"/>
      <w:pPr>
        <w:ind w:hanging="360" w:left="4320"/>
        <w:tabs>
          <w:tab w:val="left" w:pos="4320" w:leader="none"/>
        </w:tabs>
      </w:pPr>
      <w:rPr>
        <w:rFonts w:ascii="Wingdings" w:hAnsi="Wingdings"/>
      </w:rPr>
    </w:lvl>
    <w:lvl w:ilvl="6" w:tplc="287D9519">
      <w:start w:val="1"/>
      <w:numFmt w:val="bullet"/>
      <w:suff w:val="tab"/>
      <w:lvlText w:val=""/>
      <w:lvlJc w:val="left"/>
      <w:pPr>
        <w:ind w:hanging="360" w:left="5040"/>
        <w:tabs>
          <w:tab w:val="left" w:pos="5040" w:leader="none"/>
        </w:tabs>
      </w:pPr>
      <w:rPr>
        <w:rFonts w:ascii="Symbol" w:hAnsi="Symbol"/>
      </w:rPr>
    </w:lvl>
    <w:lvl w:ilvl="7" w:tplc="24C9AD94">
      <w:start w:val="1"/>
      <w:numFmt w:val="bullet"/>
      <w:suff w:val="tab"/>
      <w:lvlText w:val="o"/>
      <w:lvlJc w:val="left"/>
      <w:pPr>
        <w:ind w:hanging="360" w:left="5760"/>
        <w:tabs>
          <w:tab w:val="left" w:pos="5760" w:leader="none"/>
        </w:tabs>
      </w:pPr>
      <w:rPr>
        <w:rFonts w:ascii="Courier New" w:hAnsi="Courier New"/>
      </w:rPr>
    </w:lvl>
    <w:lvl w:ilvl="8" w:tplc="00F36245">
      <w:start w:val="1"/>
      <w:numFmt w:val="bullet"/>
      <w:suff w:val="tab"/>
      <w:lvlText w:val=""/>
      <w:lvlJc w:val="left"/>
      <w:pPr>
        <w:ind w:hanging="360" w:left="6480"/>
        <w:tabs>
          <w:tab w:val="left" w:pos="6480" w:leader="none"/>
        </w:tabs>
      </w:pPr>
      <w:rPr>
        <w:rFonts w:ascii="Wingdings" w:hAnsi="Wingdings"/>
      </w:rPr>
    </w:lvl>
  </w:abstractNum>
  <w:abstractNum w:abstractNumId="14">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5">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6">
    <w:nsid w:val="3A700CB9"/>
    <w:multiLevelType w:val="hybridMultilevel"/>
    <w:lvl w:ilvl="0" w:tplc="1EC4D816">
      <w:start w:val="1"/>
      <w:numFmt w:val="bullet"/>
      <w:suff w:val="tab"/>
      <w:lvlText w:val=""/>
      <w:lvlJc w:val="left"/>
      <w:pPr>
        <w:ind w:hanging="360" w:left="720"/>
        <w:tabs>
          <w:tab w:val="left" w:pos="720" w:leader="none"/>
        </w:tabs>
      </w:pPr>
      <w:rPr>
        <w:rFonts w:ascii="Symbol" w:hAnsi="Symbol"/>
      </w:rPr>
    </w:lvl>
    <w:lvl w:ilvl="1" w:tplc="50092A55">
      <w:start w:val="1"/>
      <w:numFmt w:val="bullet"/>
      <w:suff w:val="tab"/>
      <w:lvlText w:val="o"/>
      <w:lvlJc w:val="left"/>
      <w:pPr>
        <w:ind w:hanging="360" w:left="1440"/>
        <w:tabs>
          <w:tab w:val="left" w:pos="1440" w:leader="none"/>
        </w:tabs>
      </w:pPr>
      <w:rPr>
        <w:rFonts w:ascii="Courier New" w:hAnsi="Courier New"/>
      </w:rPr>
    </w:lvl>
    <w:lvl w:ilvl="2" w:tplc="3B8BD2DD">
      <w:start w:val="1"/>
      <w:numFmt w:val="bullet"/>
      <w:suff w:val="tab"/>
      <w:lvlText w:val=""/>
      <w:lvlJc w:val="left"/>
      <w:pPr>
        <w:ind w:hanging="360" w:left="2160"/>
        <w:tabs>
          <w:tab w:val="left" w:pos="2160" w:leader="none"/>
        </w:tabs>
      </w:pPr>
      <w:rPr>
        <w:rFonts w:ascii="Wingdings" w:hAnsi="Wingdings"/>
      </w:rPr>
    </w:lvl>
    <w:lvl w:ilvl="3" w:tplc="727FFE79">
      <w:start w:val="1"/>
      <w:numFmt w:val="bullet"/>
      <w:suff w:val="tab"/>
      <w:lvlText w:val=""/>
      <w:lvlJc w:val="left"/>
      <w:pPr>
        <w:ind w:hanging="360" w:left="2880"/>
        <w:tabs>
          <w:tab w:val="left" w:pos="2880" w:leader="none"/>
        </w:tabs>
      </w:pPr>
      <w:rPr>
        <w:rFonts w:ascii="Symbol" w:hAnsi="Symbol"/>
      </w:rPr>
    </w:lvl>
    <w:lvl w:ilvl="4" w:tplc="5A8FA614">
      <w:start w:val="1"/>
      <w:numFmt w:val="bullet"/>
      <w:suff w:val="tab"/>
      <w:lvlText w:val="o"/>
      <w:lvlJc w:val="left"/>
      <w:pPr>
        <w:ind w:hanging="360" w:left="3600"/>
        <w:tabs>
          <w:tab w:val="left" w:pos="3600" w:leader="none"/>
        </w:tabs>
      </w:pPr>
      <w:rPr>
        <w:rFonts w:ascii="Courier New" w:hAnsi="Courier New"/>
      </w:rPr>
    </w:lvl>
    <w:lvl w:ilvl="5" w:tplc="737F48A6">
      <w:start w:val="1"/>
      <w:numFmt w:val="bullet"/>
      <w:suff w:val="tab"/>
      <w:lvlText w:val=""/>
      <w:lvlJc w:val="left"/>
      <w:pPr>
        <w:ind w:hanging="360" w:left="4320"/>
        <w:tabs>
          <w:tab w:val="left" w:pos="4320" w:leader="none"/>
        </w:tabs>
      </w:pPr>
      <w:rPr>
        <w:rFonts w:ascii="Wingdings" w:hAnsi="Wingdings"/>
      </w:rPr>
    </w:lvl>
    <w:lvl w:ilvl="6" w:tplc="78D51AAD">
      <w:start w:val="1"/>
      <w:numFmt w:val="bullet"/>
      <w:suff w:val="tab"/>
      <w:lvlText w:val=""/>
      <w:lvlJc w:val="left"/>
      <w:pPr>
        <w:ind w:hanging="360" w:left="5040"/>
        <w:tabs>
          <w:tab w:val="left" w:pos="5040" w:leader="none"/>
        </w:tabs>
      </w:pPr>
      <w:rPr>
        <w:rFonts w:ascii="Symbol" w:hAnsi="Symbol"/>
      </w:rPr>
    </w:lvl>
    <w:lvl w:ilvl="7" w:tplc="6F906527">
      <w:start w:val="1"/>
      <w:numFmt w:val="bullet"/>
      <w:suff w:val="tab"/>
      <w:lvlText w:val="o"/>
      <w:lvlJc w:val="left"/>
      <w:pPr>
        <w:ind w:hanging="360" w:left="5760"/>
        <w:tabs>
          <w:tab w:val="left" w:pos="5760" w:leader="none"/>
        </w:tabs>
      </w:pPr>
      <w:rPr>
        <w:rFonts w:ascii="Courier New" w:hAnsi="Courier New"/>
      </w:rPr>
    </w:lvl>
    <w:lvl w:ilvl="8" w:tplc="1B8DA0AA">
      <w:start w:val="1"/>
      <w:numFmt w:val="bullet"/>
      <w:suff w:val="tab"/>
      <w:lvlText w:val=""/>
      <w:lvlJc w:val="left"/>
      <w:pPr>
        <w:ind w:hanging="360" w:left="6480"/>
        <w:tabs>
          <w:tab w:val="left" w:pos="6480" w:leader="none"/>
        </w:tabs>
      </w:pPr>
      <w:rPr>
        <w:rFonts w:ascii="Wingdings" w:hAnsi="Wingdings"/>
      </w:rPr>
    </w:lvl>
  </w:abstractNum>
  <w:abstractNum w:abstractNumId="17">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8">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9">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0">
    <w:nsid w:val="527F2200"/>
    <w:multiLevelType w:val="multilevel"/>
    <w:lvl w:ilvl="0">
      <w:start w:val="1"/>
      <w:numFmt w:val="decimal"/>
      <w:suff w:val="tab"/>
      <w:lvlText w:val="%1."/>
      <w:lvlJc w:val="left"/>
      <w:pPr>
        <w:ind w:hanging="360" w:left="1068"/>
      </w:pPr>
      <w:rPr>
        <w:b w:val="1"/>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1">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2">
    <w:nsid w:val="5A042302"/>
    <w:multiLevelType w:val="hybridMultilevel"/>
    <w:lvl w:ilvl="0" w:tplc="1017A640">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3">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6">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0">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1">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2">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1"/>
  </w:num>
  <w:num w:numId="2">
    <w:abstractNumId w:val="10"/>
  </w:num>
  <w:num w:numId="3">
    <w:abstractNumId w:val="14"/>
  </w:num>
  <w:num w:numId="4">
    <w:abstractNumId w:val="25"/>
  </w:num>
  <w:num w:numId="5">
    <w:abstractNumId w:val="29"/>
  </w:num>
  <w:num w:numId="6">
    <w:abstractNumId w:val="8"/>
  </w:num>
  <w:num w:numId="7">
    <w:abstractNumId w:val="23"/>
  </w:num>
  <w:num w:numId="8">
    <w:abstractNumId w:val="4"/>
  </w:num>
  <w:num w:numId="9">
    <w:abstractNumId w:val="7"/>
  </w:num>
  <w:num w:numId="10">
    <w:abstractNumId w:val="9"/>
  </w:num>
  <w:num w:numId="11">
    <w:abstractNumId w:val="18"/>
  </w:num>
  <w:num w:numId="12">
    <w:abstractNumId w:val="19"/>
  </w:num>
  <w:num w:numId="13">
    <w:abstractNumId w:val="33"/>
  </w:num>
  <w:num w:numId="14">
    <w:abstractNumId w:val="28"/>
  </w:num>
  <w:num w:numId="15">
    <w:abstractNumId w:val="27"/>
  </w:num>
  <w:num w:numId="16">
    <w:abstractNumId w:val="16"/>
  </w:num>
  <w:num w:numId="17">
    <w:abstractNumId w:val="17"/>
  </w:num>
  <w:num w:numId="18">
    <w:abstractNumId w:val="30"/>
  </w:num>
  <w:num w:numId="19">
    <w:abstractNumId w:val="11"/>
  </w:num>
  <w:num w:numId="20">
    <w:abstractNumId w:val="5"/>
  </w:num>
  <w:num w:numId="21">
    <w:abstractNumId w:val="2"/>
  </w:num>
  <w:num w:numId="22">
    <w:abstractNumId w:val="22"/>
  </w:num>
  <w:num w:numId="23">
    <w:abstractNumId w:val="31"/>
  </w:num>
  <w:num w:numId="24">
    <w:abstractNumId w:val="26"/>
  </w:num>
  <w:num w:numId="25">
    <w:abstractNumId w:val="12"/>
  </w:num>
  <w:num w:numId="26">
    <w:abstractNumId w:val="32"/>
  </w:num>
  <w:num w:numId="27">
    <w:abstractNumId w:val="3"/>
  </w:num>
  <w:num w:numId="28">
    <w:abstractNumId w:val="24"/>
  </w:num>
  <w:num w:numId="29">
    <w:abstractNumId w:val="6"/>
  </w:num>
  <w:num w:numId="30">
    <w:abstractNumId w:val="15"/>
  </w:num>
  <w:num w:numId="31">
    <w:abstractNumId w:val="0"/>
  </w:num>
  <w:num w:numId="32">
    <w:abstractNumId w:val="13"/>
  </w:num>
  <w:num w:numId="33">
    <w:abstractNumId w:val="20"/>
  </w:num>
  <w:num w:numId="34">
    <w:abstractNumId w:val="1"/>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9"/>
    <w:pPr>
      <w:tabs>
        <w:tab w:val="center" w:pos="4419" w:leader="none"/>
        <w:tab w:val="right" w:pos="8838" w:leader="none"/>
      </w:tabs>
    </w:pPr>
    <w:rPr>
      <w:sz w:val="20"/>
    </w:rPr>
  </w:style>
  <w:style w:type="paragraph" w:styleId="P30">
    <w:name w:val="Texto independiente primera sangría"/>
    <w:basedOn w:val="P11"/>
    <w:next w:val="P30"/>
    <w:link w:val="C12"/>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Pie de página Car"/>
    <w:basedOn w:val="C3"/>
    <w:link w:val="P29"/>
    <w:rPr>
      <w:sz w:val="20"/>
    </w:rPr>
  </w:style>
  <w:style w:type="character" w:styleId="C10">
    <w:name w:val="Texto sin formato Car"/>
    <w:basedOn w:val="C3"/>
    <w:link w:val="P20"/>
    <w:rPr>
      <w:rFonts w:ascii="Courier New" w:hAnsi="Courier New"/>
      <w:sz w:val="20"/>
    </w:rPr>
  </w:style>
  <w:style w:type="character" w:styleId="C11">
    <w:name w:val="txt"/>
    <w:basedOn w:val="C3"/>
    <w:rPr/>
  </w:style>
  <w:style w:type="character" w:styleId="C12">
    <w:name w:val="Texto independiente primera sangría Car"/>
    <w:basedOn w:val="C5"/>
    <w:link w:val="P30"/>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2010-12-29T15:27:00Z</dcterms:created>
  <cp:lastModifiedBy>Ethan Puglia</cp:lastModifiedBy>
  <cp:lastPrinted>2010-12-29T12:41:00Z</cp:lastPrinted>
  <dcterms:modified xsi:type="dcterms:W3CDTF">2019-03-28T17:34:28Z</dcterms:modified>
  <cp:revision>9</cp:revision>
  <dc:title>PROYECTO DE ORDENANZA VIOLENCIA FAMILIAR</dc:title>
</cp:coreProperties>
</file>