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DA6CCF9" Type="http://schemas.openxmlformats.org/officeDocument/2006/relationships/officeDocument" Target="/word/document.xml" /><Relationship Id="coreR1DA6CCF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 8827</w:t>
      </w:r>
    </w:p>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Proyecto de Ordenanza elevado por el Departamento Ejecutivo, el XXIV Encuentro Anual de Colectividades; y</w:t>
      </w:r>
    </w:p>
    <w:p>
      <w:pPr>
        <w:rPr>
          <w:rStyle w:val="C3"/>
        </w:rPr>
      </w:pPr>
    </w:p>
    <w:p>
      <w:pPr>
        <w:pStyle w:val="P2"/>
        <w:rPr>
          <w:rStyle w:val="C3"/>
        </w:rPr>
      </w:pPr>
    </w:p>
    <w:p>
      <w:pPr>
        <w:pStyle w:val="P2"/>
        <w:rPr>
          <w:rStyle w:val="C3"/>
        </w:rPr>
      </w:pPr>
    </w:p>
    <w:p>
      <w:pPr>
        <w:pStyle w:val="P2"/>
      </w:pPr>
      <w:r>
        <w:t>C O N S I D E R A N D O</w:t>
      </w:r>
    </w:p>
    <w:p/>
    <w:p/>
    <w:p>
      <w:pPr>
        <w:ind w:left="567"/>
        <w:jc w:val="both"/>
        <w:rPr>
          <w:rStyle w:val="C3"/>
          <w:rFonts w:ascii="Courier New" w:hAnsi="Courier New"/>
        </w:rPr>
      </w:pPr>
      <w:r>
        <w:rPr>
          <w:rStyle w:val="C3"/>
          <w:rFonts w:ascii="Courier New" w:hAnsi="Courier New"/>
        </w:rPr>
        <w:t>Que el mencionado evento en su Vigésima cuarta edición se realizará desde el 01 al 07 de Febrero del 2010;</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en su seno aglutina y en él convergen un abanico de costumbres y tradiciones que las diversas colectividades de inmigrantes, oportunamente, con su esfuerzo y trabajo contribuyeron a enriquecer y engrandecer la Nación;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en torno del encuentro y previamente a su realización se desarrollan actividades artísticas, acercando en tiempo real dichas expresiones, por medio de las diversas etnias que en el intervienen;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en el transcurso de su desarrollo, la diversidad de representantes, resaltan su concreción puesto que brindan a quienes concurren, disfrutar de sus bailes, cantos, comidas típicas, tradiciones y costumbres;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el público que asiste al acto inaugural, espera con ansiedad la apertura de la fiesta para ver el lanzamiento de los fuegos artificiales;</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rPr>
          <w:rStyle w:val="C3"/>
          <w:rFonts w:ascii="Courier New" w:hAnsi="Courier New"/>
        </w:rPr>
      </w:pPr>
      <w:r>
        <w:rPr>
          <w:rStyle w:val="C3"/>
          <w:rFonts w:ascii="Courier New" w:hAnsi="Courier New"/>
        </w:rPr>
        <w:t>...///2.-</w:t>
      </w:r>
    </w:p>
    <w:p>
      <w:pPr>
        <w:jc w:val="right"/>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las Autoridades de la Comisión Ejecutiva Organizadora del Encuentro junto a varios representantes de colectividades participantes han solicitado la suspensión  de la venta de espuma artificial en todo el ámbito municipal;</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dicha petición se debe a la “gran cantidad de inconvenientes que se registran cada año cuando numerosas personas manipulan estos elementos entre el público que no participa en esos juegos generando permanente la disconformidad de los afectados”;</w:t>
      </w:r>
    </w:p>
    <w:p>
      <w:pPr>
        <w:ind w:left="709"/>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además se daña la vestimenta de las personas que están ataviadas y maquilladas para actuar en el escenario y,  en los lugares de expendio, cose contaminan los alimentos y bebidas cada vez que el producto es esparcido sobre ellos”;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el Estado Municipal, en el marco de sus competencias debe brindar, colaborar e intervenir a los fines de lograr que una vez más, el tradicional e identificatorio evento, sea  para la ciudad, un verdadero motivo de orgullo;</w:t>
      </w:r>
    </w:p>
    <w:p>
      <w:pPr>
        <w:ind w:left="567"/>
        <w:jc w:val="both"/>
        <w:rPr>
          <w:rStyle w:val="C3"/>
          <w:rFonts w:ascii="Courier New" w:hAnsi="Courier New"/>
          <w:b w:val="1"/>
        </w:rPr>
      </w:pPr>
    </w:p>
    <w:p>
      <w:pPr>
        <w:ind w:left="561"/>
        <w:jc w:val="both"/>
        <w:rPr>
          <w:rStyle w:val="C3"/>
          <w:rFonts w:ascii="Courier New" w:hAnsi="Courier New"/>
        </w:rPr>
      </w:pPr>
      <w:r>
        <w:rPr>
          <w:rStyle w:val="C3"/>
          <w:rFonts w:ascii="Courier New" w:hAnsi="Courier New"/>
        </w:rPr>
        <w:t>Que analizado el Proyecto de Ordenanza de referencia, por el Concejo en Comisión el mismo emite despacho favorable, aprobado por Unanimidad con modificaciones en Sesión Ordinaria del día 28 de Diciembre de 2010;</w:t>
      </w:r>
    </w:p>
    <w:p>
      <w:pPr>
        <w:ind w:left="561"/>
        <w:jc w:val="right"/>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...///3.-</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DECLÁRASE</w:t>
      </w:r>
      <w:r>
        <w:rPr>
          <w:rStyle w:val="C3"/>
          <w:rFonts w:ascii="Courier New" w:hAnsi="Courier New"/>
        </w:rPr>
        <w:t xml:space="preserve"> de Interés Cultural, Turístico Municipal al XXIV Encuentro Anual de Colectividades a realizarse del 01 al 07 de Febrero del 2011 inclusive.-</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 la Comisión Ejecutiva Organizadora de XXIV Encuentro Anual de Colectividades el uso del espacio público entre los días 01 al 07 de Febrero en el predio delimitado por las siguientes calles  al oeste  Boulevard Raúl Ricardo Alfonsín al sur calle Agustín Aguirre al este calle Italia y al norte Avda.  Hipólito  Yrigoyen.-</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al Departamento Ejecutivo a otorgar como premios en el concurso de Vidrieras propiciado por la Comisión Ejecutiva Organizadora del XXIV Encuentro Anual de Colectividades, la eximición correspondiente de Tasa por Servicios de Inspección General e Higiene y premios a entregar a los comerciantes correspondiendo la suma de: 1º Premio: PESOS SETECIENTOS ($700), 2º PREMIO: PESOS CUATROCIENTOS ($400), 3º PREMIO: PESOS DOSCIENTOS CINCUENTA ($250).-</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 xml:space="preserve">AUTORÍZASE </w:t>
      </w:r>
      <w:r>
        <w:rPr>
          <w:rStyle w:val="C3"/>
          <w:rFonts w:ascii="Courier New" w:hAnsi="Courier New"/>
        </w:rPr>
        <w:t>a la Comisión Ejecutiva Organizadora del XXIV Encuentro Anual de Colectividades por la vía de excepción y durante los días que dure el XXIV Encuentro Anual de Colectividades establecer paradas de taxis, de puestos de llamadas de remises después de las 22hs., y del transporte de pasajeros en las cercanías del espacio donde se realice el Encuentro.-</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w:t>
      </w:r>
      <w:r>
        <w:rPr>
          <w:rStyle w:val="C3"/>
          <w:rFonts w:ascii="Courier New" w:hAnsi="Courier New"/>
          <w:b w:val="1"/>
        </w:rPr>
        <w:t xml:space="preserve">SUSPÉNDASE </w:t>
      </w:r>
      <w:r>
        <w:rPr>
          <w:rStyle w:val="C3"/>
          <w:rFonts w:ascii="Courier New" w:hAnsi="Courier New"/>
        </w:rPr>
        <w:t xml:space="preserve">en todo el ámbito de la Ciudad la utilización, tenencia y venta de espuma artificial en aerosol en cualquiera de sus diferentes marcas y presentaciones comerciales, y/o de otros elementos destinados  al  juego con agua, la venta de bebidas en </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ind w:hanging="374" w:left="374"/>
        <w:jc w:val="both"/>
        <w:rPr>
          <w:rStyle w:val="C3"/>
          <w:rFonts w:ascii="Courier New" w:hAnsi="Courier New"/>
          <w:b w:val="1"/>
          <w:u w:val="single"/>
        </w:rPr>
      </w:pPr>
    </w:p>
    <w:p>
      <w:pPr>
        <w:ind w:left="374"/>
        <w:jc w:val="both"/>
        <w:rPr>
          <w:rStyle w:val="C3"/>
          <w:rFonts w:ascii="Courier New" w:hAnsi="Courier New"/>
        </w:rPr>
      </w:pPr>
      <w:r>
        <w:rPr>
          <w:rStyle w:val="C3"/>
          <w:rFonts w:ascii="Courier New" w:hAnsi="Courier New"/>
        </w:rPr>
        <w:t>general y de comidas en la vía pública, salvo los puestos de choripán que estén habilitados con anterioridad al encuentro.-</w:t>
      </w:r>
    </w:p>
    <w:p>
      <w:pPr>
        <w:ind w:hanging="374" w:left="374"/>
        <w:jc w:val="both"/>
        <w:rPr>
          <w:rStyle w:val="C3"/>
          <w:rFonts w:ascii="Courier New" w:hAnsi="Courier New"/>
          <w:b w:val="1"/>
          <w:u w:val="single"/>
        </w:rPr>
      </w:pPr>
    </w:p>
    <w:p>
      <w:pPr>
        <w:ind w:hanging="374" w:left="37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VEINTIOCHO DÍAS DEL MES DE DICIEMBRE DEL AÑO DOS MIL DIEZ.- </w:t>
      </w:r>
    </w:p>
    <w:p>
      <w:pPr>
        <w:pStyle w:val="P16"/>
        <w:ind w:left="113"/>
        <w:jc w:val="center"/>
        <w:rPr>
          <w:rStyle w:val="C3"/>
          <w:rFonts w:ascii="JaneAusten" w:hAnsi="JaneAusten"/>
          <w:b w:val="1"/>
          <w:sz w:val="24"/>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7D9392FB">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15048146">
      <w:start w:val="2"/>
      <w:numFmt w:val="bullet"/>
      <w:suff w:val="tab"/>
      <w:lvlText w:val="-"/>
      <w:lvlJc w:val="left"/>
      <w:pPr>
        <w:ind w:hanging="360" w:left="1080"/>
        <w:tabs>
          <w:tab w:val="left" w:pos="1080" w:leader="none"/>
        </w:tabs>
      </w:pPr>
      <w:rPr>
        <w:rFonts w:ascii="Courier New" w:hAnsi="Courier New"/>
      </w:rPr>
    </w:lvl>
    <w:lvl w:ilvl="1" w:tplc="688E1A6F">
      <w:start w:val="1"/>
      <w:numFmt w:val="bullet"/>
      <w:suff w:val="tab"/>
      <w:lvlText w:val="o"/>
      <w:lvlJc w:val="left"/>
      <w:pPr>
        <w:ind w:hanging="360" w:left="1800"/>
        <w:tabs>
          <w:tab w:val="left" w:pos="1800" w:leader="none"/>
        </w:tabs>
      </w:pPr>
      <w:rPr>
        <w:rFonts w:ascii="Courier New" w:hAnsi="Courier New"/>
      </w:rPr>
    </w:lvl>
    <w:lvl w:ilvl="2" w:tplc="55488F56">
      <w:start w:val="1"/>
      <w:numFmt w:val="bullet"/>
      <w:suff w:val="tab"/>
      <w:lvlText w:val=""/>
      <w:lvlJc w:val="left"/>
      <w:pPr>
        <w:ind w:hanging="360" w:left="2520"/>
        <w:tabs>
          <w:tab w:val="left" w:pos="2520" w:leader="none"/>
        </w:tabs>
      </w:pPr>
      <w:rPr>
        <w:rFonts w:ascii="Wingdings" w:hAnsi="Wingdings"/>
      </w:rPr>
    </w:lvl>
    <w:lvl w:ilvl="3" w:tplc="20B7FFEE">
      <w:start w:val="1"/>
      <w:numFmt w:val="bullet"/>
      <w:suff w:val="tab"/>
      <w:lvlText w:val=""/>
      <w:lvlJc w:val="left"/>
      <w:pPr>
        <w:ind w:hanging="360" w:left="3240"/>
        <w:tabs>
          <w:tab w:val="left" w:pos="3240" w:leader="none"/>
        </w:tabs>
      </w:pPr>
      <w:rPr>
        <w:rFonts w:ascii="Symbol" w:hAnsi="Symbol"/>
      </w:rPr>
    </w:lvl>
    <w:lvl w:ilvl="4" w:tplc="313AE556">
      <w:start w:val="1"/>
      <w:numFmt w:val="bullet"/>
      <w:suff w:val="tab"/>
      <w:lvlText w:val="o"/>
      <w:lvlJc w:val="left"/>
      <w:pPr>
        <w:ind w:hanging="360" w:left="3960"/>
        <w:tabs>
          <w:tab w:val="left" w:pos="3960" w:leader="none"/>
        </w:tabs>
      </w:pPr>
      <w:rPr>
        <w:rFonts w:ascii="Courier New" w:hAnsi="Courier New"/>
      </w:rPr>
    </w:lvl>
    <w:lvl w:ilvl="5" w:tplc="7E39480D">
      <w:start w:val="1"/>
      <w:numFmt w:val="bullet"/>
      <w:suff w:val="tab"/>
      <w:lvlText w:val=""/>
      <w:lvlJc w:val="left"/>
      <w:pPr>
        <w:ind w:hanging="360" w:left="4680"/>
        <w:tabs>
          <w:tab w:val="left" w:pos="4680" w:leader="none"/>
        </w:tabs>
      </w:pPr>
      <w:rPr>
        <w:rFonts w:ascii="Wingdings" w:hAnsi="Wingdings"/>
      </w:rPr>
    </w:lvl>
    <w:lvl w:ilvl="6" w:tplc="711F5BEB">
      <w:start w:val="1"/>
      <w:numFmt w:val="bullet"/>
      <w:suff w:val="tab"/>
      <w:lvlText w:val=""/>
      <w:lvlJc w:val="left"/>
      <w:pPr>
        <w:ind w:hanging="360" w:left="5400"/>
        <w:tabs>
          <w:tab w:val="left" w:pos="5400" w:leader="none"/>
        </w:tabs>
      </w:pPr>
      <w:rPr>
        <w:rFonts w:ascii="Symbol" w:hAnsi="Symbol"/>
      </w:rPr>
    </w:lvl>
    <w:lvl w:ilvl="7" w:tplc="5AB11843">
      <w:start w:val="1"/>
      <w:numFmt w:val="bullet"/>
      <w:suff w:val="tab"/>
      <w:lvlText w:val="o"/>
      <w:lvlJc w:val="left"/>
      <w:pPr>
        <w:ind w:hanging="360" w:left="6120"/>
        <w:tabs>
          <w:tab w:val="left" w:pos="6120" w:leader="none"/>
        </w:tabs>
      </w:pPr>
      <w:rPr>
        <w:rFonts w:ascii="Courier New" w:hAnsi="Courier New"/>
      </w:rPr>
    </w:lvl>
    <w:lvl w:ilvl="8" w:tplc="6299E6F0">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526265B0">
      <w:start w:val="1"/>
      <w:numFmt w:val="bullet"/>
      <w:suff w:val="tab"/>
      <w:lvlText w:val="-"/>
      <w:lvlJc w:val="left"/>
      <w:pPr>
        <w:ind w:hanging="360" w:left="1080"/>
        <w:tabs>
          <w:tab w:val="left" w:pos="1080" w:leader="none"/>
        </w:tabs>
      </w:pPr>
      <w:rPr>
        <w:rFonts w:ascii="Courier New" w:hAnsi="Courier New"/>
      </w:rPr>
    </w:lvl>
    <w:lvl w:ilvl="1" w:tplc="6F44C99F">
      <w:start w:val="1"/>
      <w:numFmt w:val="bullet"/>
      <w:suff w:val="tab"/>
      <w:lvlText w:val="o"/>
      <w:lvlJc w:val="left"/>
      <w:pPr>
        <w:ind w:hanging="360" w:left="1800"/>
        <w:tabs>
          <w:tab w:val="left" w:pos="1800" w:leader="none"/>
        </w:tabs>
      </w:pPr>
      <w:rPr>
        <w:rFonts w:ascii="Courier New" w:hAnsi="Courier New"/>
      </w:rPr>
    </w:lvl>
    <w:lvl w:ilvl="2" w:tplc="04BFA82F">
      <w:start w:val="1"/>
      <w:numFmt w:val="bullet"/>
      <w:suff w:val="tab"/>
      <w:lvlText w:val=""/>
      <w:lvlJc w:val="left"/>
      <w:pPr>
        <w:ind w:hanging="360" w:left="2520"/>
        <w:tabs>
          <w:tab w:val="left" w:pos="2520" w:leader="none"/>
        </w:tabs>
      </w:pPr>
      <w:rPr>
        <w:rFonts w:ascii="Wingdings" w:hAnsi="Wingdings"/>
      </w:rPr>
    </w:lvl>
    <w:lvl w:ilvl="3" w:tplc="781D0620">
      <w:start w:val="1"/>
      <w:numFmt w:val="bullet"/>
      <w:suff w:val="tab"/>
      <w:lvlText w:val=""/>
      <w:lvlJc w:val="left"/>
      <w:pPr>
        <w:ind w:hanging="360" w:left="3240"/>
        <w:tabs>
          <w:tab w:val="left" w:pos="3240" w:leader="none"/>
        </w:tabs>
      </w:pPr>
      <w:rPr>
        <w:rFonts w:ascii="Symbol" w:hAnsi="Symbol"/>
      </w:rPr>
    </w:lvl>
    <w:lvl w:ilvl="4" w:tplc="0180682F">
      <w:start w:val="1"/>
      <w:numFmt w:val="bullet"/>
      <w:suff w:val="tab"/>
      <w:lvlText w:val="o"/>
      <w:lvlJc w:val="left"/>
      <w:pPr>
        <w:ind w:hanging="360" w:left="3960"/>
        <w:tabs>
          <w:tab w:val="left" w:pos="3960" w:leader="none"/>
        </w:tabs>
      </w:pPr>
      <w:rPr>
        <w:rFonts w:ascii="Courier New" w:hAnsi="Courier New"/>
      </w:rPr>
    </w:lvl>
    <w:lvl w:ilvl="5" w:tplc="4ACEA235">
      <w:start w:val="1"/>
      <w:numFmt w:val="bullet"/>
      <w:suff w:val="tab"/>
      <w:lvlText w:val=""/>
      <w:lvlJc w:val="left"/>
      <w:pPr>
        <w:ind w:hanging="360" w:left="4680"/>
        <w:tabs>
          <w:tab w:val="left" w:pos="4680" w:leader="none"/>
        </w:tabs>
      </w:pPr>
      <w:rPr>
        <w:rFonts w:ascii="Wingdings" w:hAnsi="Wingdings"/>
      </w:rPr>
    </w:lvl>
    <w:lvl w:ilvl="6" w:tplc="2415893A">
      <w:start w:val="1"/>
      <w:numFmt w:val="bullet"/>
      <w:suff w:val="tab"/>
      <w:lvlText w:val=""/>
      <w:lvlJc w:val="left"/>
      <w:pPr>
        <w:ind w:hanging="360" w:left="5400"/>
        <w:tabs>
          <w:tab w:val="left" w:pos="5400" w:leader="none"/>
        </w:tabs>
      </w:pPr>
      <w:rPr>
        <w:rFonts w:ascii="Symbol" w:hAnsi="Symbol"/>
      </w:rPr>
    </w:lvl>
    <w:lvl w:ilvl="7" w:tplc="40AB3545">
      <w:start w:val="1"/>
      <w:numFmt w:val="bullet"/>
      <w:suff w:val="tab"/>
      <w:lvlText w:val="o"/>
      <w:lvlJc w:val="left"/>
      <w:pPr>
        <w:ind w:hanging="360" w:left="6120"/>
        <w:tabs>
          <w:tab w:val="left" w:pos="6120" w:leader="none"/>
        </w:tabs>
      </w:pPr>
      <w:rPr>
        <w:rFonts w:ascii="Courier New" w:hAnsi="Courier New"/>
      </w:rPr>
    </w:lvl>
    <w:lvl w:ilvl="8" w:tplc="083BDE05">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627E0E41">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5"/>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2 Car"/>
    <w:basedOn w:val="C3"/>
    <w:link w:val="P16"/>
    <w:rPr>
      <w:rFonts w:ascii="Arial" w:hAnsi="Arial"/>
      <w:b w:val="1"/>
      <w:sz w:val="28"/>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2010-12-30T11:12:00Z</dcterms:created>
  <cp:lastModifiedBy>Ethan Puglia</cp:lastModifiedBy>
  <cp:lastPrinted>2009-11-21T12:02:00Z</cp:lastPrinted>
  <dcterms:modified xsi:type="dcterms:W3CDTF">2019-03-28T17:34:28Z</dcterms:modified>
  <cp:revision>14</cp:revision>
  <dc:title>PROYECTO DE ORDENANZA VIOLENCIA FAMILIAR</dc:title>
</cp:coreProperties>
</file>