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19F120" Type="http://schemas.openxmlformats.org/officeDocument/2006/relationships/officeDocument" Target="/word/document.xml" /><Relationship Id="coreR619F12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 8828</w:t>
      </w:r>
    </w:p>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417/I/06, y el Decreto Municipal Nº 1382/10; y</w:t>
      </w:r>
    </w:p>
    <w:p>
      <w:pPr>
        <w:rPr>
          <w:rStyle w:val="C3"/>
        </w:rPr>
      </w:pPr>
    </w:p>
    <w:p>
      <w:pPr>
        <w:pStyle w:val="P2"/>
      </w:pPr>
      <w:r>
        <w:t>C O N S I D E R A N D O</w:t>
      </w:r>
    </w:p>
    <w:p/>
    <w:p/>
    <w:p>
      <w:pPr>
        <w:ind w:left="567"/>
        <w:jc w:val="both"/>
        <w:rPr>
          <w:rStyle w:val="C3"/>
          <w:rFonts w:ascii="Courier New" w:hAnsi="Courier New"/>
        </w:rPr>
      </w:pPr>
      <w:r>
        <w:rPr>
          <w:rStyle w:val="C3"/>
          <w:rFonts w:ascii="Courier New" w:hAnsi="Courier New"/>
        </w:rPr>
        <w:t>Que mediante el Decreto Municipal Nº 1382/10, el Departamento Ejecutivo ratifica el contrato de compra Venta suscripto, entre la Municipalidad de alta Gracia y la Sociedad Comercial “Grupo Buglione S.A” representada por los Sres. Buglione Francesco y Peleteiro Franco;</w:t>
      </w:r>
    </w:p>
    <w:p>
      <w:pPr>
        <w:ind w:left="567"/>
        <w:jc w:val="both"/>
        <w:rPr>
          <w:rStyle w:val="C3"/>
          <w:rFonts w:ascii="Courier New" w:hAnsi="Courier New"/>
        </w:rPr>
      </w:pPr>
      <w:r>
        <w:rPr>
          <w:rStyle w:val="C3"/>
          <w:rFonts w:ascii="Courier New" w:hAnsi="Courier New"/>
        </w:rPr>
        <w:t xml:space="preserve"> </w:t>
      </w:r>
    </w:p>
    <w:p>
      <w:pPr>
        <w:ind w:left="567"/>
        <w:jc w:val="both"/>
        <w:rPr>
          <w:rStyle w:val="C3"/>
          <w:rFonts w:ascii="Courier New" w:hAnsi="Courier New"/>
        </w:rPr>
      </w:pPr>
      <w:r>
        <w:rPr>
          <w:rStyle w:val="C3"/>
          <w:rFonts w:ascii="Courier New" w:hAnsi="Courier New"/>
        </w:rPr>
        <w:t>Que el mencionado contrato de Compra Venta tiene por objeto vender, ceder y transferir la propiedad y todos los derechos que corresponden sobre el Lote 12 ubicado en el Parque Municipal de Micro emprendimientos;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la Sociedad Comercial “Grupo Buglione S.A” se compromete a utilizar dicho inmueble con el fin de instalar y poner en funcionamiento un establecimiento destinado a la fabricación de bancos de prueba y equipos de diagnóstico utilizados para la reconstrucción de autopartes;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posibilitar un espacio físico para la instalación y desarrollo de actividades productivas, como la propuesta por la Sociedad Comercial “Grupo Buglione S.A”,  es una alternativa laboral y desarrollo local;</w:t>
      </w:r>
    </w:p>
    <w:p>
      <w:pPr>
        <w:ind w:left="567"/>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Decreto de referencia, por la Comisión de Legislación General, la misma emite despacho refrendando el mismo, aprobado por Unanimidad en Sesión Ordinaria del día 28 de Diciembre de 2010;</w:t>
      </w:r>
    </w:p>
    <w:p>
      <w:pPr>
        <w:ind w:left="561"/>
        <w:jc w:val="right"/>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REFRENDAR </w:t>
      </w:r>
      <w:r>
        <w:rPr>
          <w:rStyle w:val="C3"/>
          <w:rFonts w:ascii="Courier New" w:hAnsi="Courier New"/>
        </w:rPr>
        <w:t>en todas sus términos el Decreto Municipal Nº 1382/10 de fecha 17 de Diciembre del año 2010.-</w:t>
      </w:r>
    </w:p>
    <w:p>
      <w:pPr>
        <w:ind w:hanging="374" w:left="374"/>
        <w:jc w:val="both"/>
        <w:rPr>
          <w:rStyle w:val="C3"/>
          <w:rFonts w:ascii="Courier New" w:hAnsi="Courier New"/>
          <w:b w:val="1"/>
          <w:u w:val="single"/>
        </w:rPr>
      </w:pPr>
    </w:p>
    <w:p>
      <w:pPr>
        <w:ind w:hanging="374" w:left="374"/>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VEINTIOCHO DÍAS DEL MES DE DICIEMBRE DEL AÑO DOS MIL DIEZ.- </w:t>
      </w:r>
    </w:p>
    <w:p>
      <w:pPr>
        <w:pStyle w:val="P16"/>
        <w:ind w:left="113"/>
        <w:jc w:val="center"/>
        <w:rPr>
          <w:rStyle w:val="C3"/>
          <w:rFonts w:ascii="JaneAusten" w:hAnsi="JaneAusten"/>
          <w:b w:val="1"/>
          <w:sz w:val="24"/>
        </w:rPr>
      </w:pP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2140539B">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0457B0B8">
      <w:start w:val="2"/>
      <w:numFmt w:val="bullet"/>
      <w:suff w:val="tab"/>
      <w:lvlText w:val="-"/>
      <w:lvlJc w:val="left"/>
      <w:pPr>
        <w:ind w:hanging="360" w:left="1080"/>
        <w:tabs>
          <w:tab w:val="left" w:pos="1080" w:leader="none"/>
        </w:tabs>
      </w:pPr>
      <w:rPr>
        <w:rFonts w:ascii="Courier New" w:hAnsi="Courier New"/>
      </w:rPr>
    </w:lvl>
    <w:lvl w:ilvl="1" w:tplc="690FB244">
      <w:start w:val="1"/>
      <w:numFmt w:val="bullet"/>
      <w:suff w:val="tab"/>
      <w:lvlText w:val="o"/>
      <w:lvlJc w:val="left"/>
      <w:pPr>
        <w:ind w:hanging="360" w:left="1800"/>
        <w:tabs>
          <w:tab w:val="left" w:pos="1800" w:leader="none"/>
        </w:tabs>
      </w:pPr>
      <w:rPr>
        <w:rFonts w:ascii="Courier New" w:hAnsi="Courier New"/>
      </w:rPr>
    </w:lvl>
    <w:lvl w:ilvl="2" w:tplc="08BE0624">
      <w:start w:val="1"/>
      <w:numFmt w:val="bullet"/>
      <w:suff w:val="tab"/>
      <w:lvlText w:val=""/>
      <w:lvlJc w:val="left"/>
      <w:pPr>
        <w:ind w:hanging="360" w:left="2520"/>
        <w:tabs>
          <w:tab w:val="left" w:pos="2520" w:leader="none"/>
        </w:tabs>
      </w:pPr>
      <w:rPr>
        <w:rFonts w:ascii="Wingdings" w:hAnsi="Wingdings"/>
      </w:rPr>
    </w:lvl>
    <w:lvl w:ilvl="3" w:tplc="2ECD7820">
      <w:start w:val="1"/>
      <w:numFmt w:val="bullet"/>
      <w:suff w:val="tab"/>
      <w:lvlText w:val=""/>
      <w:lvlJc w:val="left"/>
      <w:pPr>
        <w:ind w:hanging="360" w:left="3240"/>
        <w:tabs>
          <w:tab w:val="left" w:pos="3240" w:leader="none"/>
        </w:tabs>
      </w:pPr>
      <w:rPr>
        <w:rFonts w:ascii="Symbol" w:hAnsi="Symbol"/>
      </w:rPr>
    </w:lvl>
    <w:lvl w:ilvl="4" w:tplc="0FC66AAB">
      <w:start w:val="1"/>
      <w:numFmt w:val="bullet"/>
      <w:suff w:val="tab"/>
      <w:lvlText w:val="o"/>
      <w:lvlJc w:val="left"/>
      <w:pPr>
        <w:ind w:hanging="360" w:left="3960"/>
        <w:tabs>
          <w:tab w:val="left" w:pos="3960" w:leader="none"/>
        </w:tabs>
      </w:pPr>
      <w:rPr>
        <w:rFonts w:ascii="Courier New" w:hAnsi="Courier New"/>
      </w:rPr>
    </w:lvl>
    <w:lvl w:ilvl="5" w:tplc="49D2C9ED">
      <w:start w:val="1"/>
      <w:numFmt w:val="bullet"/>
      <w:suff w:val="tab"/>
      <w:lvlText w:val=""/>
      <w:lvlJc w:val="left"/>
      <w:pPr>
        <w:ind w:hanging="360" w:left="4680"/>
        <w:tabs>
          <w:tab w:val="left" w:pos="4680" w:leader="none"/>
        </w:tabs>
      </w:pPr>
      <w:rPr>
        <w:rFonts w:ascii="Wingdings" w:hAnsi="Wingdings"/>
      </w:rPr>
    </w:lvl>
    <w:lvl w:ilvl="6" w:tplc="77E3DF85">
      <w:start w:val="1"/>
      <w:numFmt w:val="bullet"/>
      <w:suff w:val="tab"/>
      <w:lvlText w:val=""/>
      <w:lvlJc w:val="left"/>
      <w:pPr>
        <w:ind w:hanging="360" w:left="5400"/>
        <w:tabs>
          <w:tab w:val="left" w:pos="5400" w:leader="none"/>
        </w:tabs>
      </w:pPr>
      <w:rPr>
        <w:rFonts w:ascii="Symbol" w:hAnsi="Symbol"/>
      </w:rPr>
    </w:lvl>
    <w:lvl w:ilvl="7" w:tplc="71F8048D">
      <w:start w:val="1"/>
      <w:numFmt w:val="bullet"/>
      <w:suff w:val="tab"/>
      <w:lvlText w:val="o"/>
      <w:lvlJc w:val="left"/>
      <w:pPr>
        <w:ind w:hanging="360" w:left="6120"/>
        <w:tabs>
          <w:tab w:val="left" w:pos="6120" w:leader="none"/>
        </w:tabs>
      </w:pPr>
      <w:rPr>
        <w:rFonts w:ascii="Courier New" w:hAnsi="Courier New"/>
      </w:rPr>
    </w:lvl>
    <w:lvl w:ilvl="8" w:tplc="6D08AE9A">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2BCE89BD">
      <w:start w:val="1"/>
      <w:numFmt w:val="bullet"/>
      <w:suff w:val="tab"/>
      <w:lvlText w:val="-"/>
      <w:lvlJc w:val="left"/>
      <w:pPr>
        <w:ind w:hanging="360" w:left="1080"/>
        <w:tabs>
          <w:tab w:val="left" w:pos="1080" w:leader="none"/>
        </w:tabs>
      </w:pPr>
      <w:rPr>
        <w:rFonts w:ascii="Courier New" w:hAnsi="Courier New"/>
      </w:rPr>
    </w:lvl>
    <w:lvl w:ilvl="1" w:tplc="31E4A591">
      <w:start w:val="1"/>
      <w:numFmt w:val="bullet"/>
      <w:suff w:val="tab"/>
      <w:lvlText w:val="o"/>
      <w:lvlJc w:val="left"/>
      <w:pPr>
        <w:ind w:hanging="360" w:left="1800"/>
        <w:tabs>
          <w:tab w:val="left" w:pos="1800" w:leader="none"/>
        </w:tabs>
      </w:pPr>
      <w:rPr>
        <w:rFonts w:ascii="Courier New" w:hAnsi="Courier New"/>
      </w:rPr>
    </w:lvl>
    <w:lvl w:ilvl="2" w:tplc="4EF39946">
      <w:start w:val="1"/>
      <w:numFmt w:val="bullet"/>
      <w:suff w:val="tab"/>
      <w:lvlText w:val=""/>
      <w:lvlJc w:val="left"/>
      <w:pPr>
        <w:ind w:hanging="360" w:left="2520"/>
        <w:tabs>
          <w:tab w:val="left" w:pos="2520" w:leader="none"/>
        </w:tabs>
      </w:pPr>
      <w:rPr>
        <w:rFonts w:ascii="Wingdings" w:hAnsi="Wingdings"/>
      </w:rPr>
    </w:lvl>
    <w:lvl w:ilvl="3" w:tplc="0BB74784">
      <w:start w:val="1"/>
      <w:numFmt w:val="bullet"/>
      <w:suff w:val="tab"/>
      <w:lvlText w:val=""/>
      <w:lvlJc w:val="left"/>
      <w:pPr>
        <w:ind w:hanging="360" w:left="3240"/>
        <w:tabs>
          <w:tab w:val="left" w:pos="3240" w:leader="none"/>
        </w:tabs>
      </w:pPr>
      <w:rPr>
        <w:rFonts w:ascii="Symbol" w:hAnsi="Symbol"/>
      </w:rPr>
    </w:lvl>
    <w:lvl w:ilvl="4" w:tplc="7DCEAF87">
      <w:start w:val="1"/>
      <w:numFmt w:val="bullet"/>
      <w:suff w:val="tab"/>
      <w:lvlText w:val="o"/>
      <w:lvlJc w:val="left"/>
      <w:pPr>
        <w:ind w:hanging="360" w:left="3960"/>
        <w:tabs>
          <w:tab w:val="left" w:pos="3960" w:leader="none"/>
        </w:tabs>
      </w:pPr>
      <w:rPr>
        <w:rFonts w:ascii="Courier New" w:hAnsi="Courier New"/>
      </w:rPr>
    </w:lvl>
    <w:lvl w:ilvl="5" w:tplc="62503336">
      <w:start w:val="1"/>
      <w:numFmt w:val="bullet"/>
      <w:suff w:val="tab"/>
      <w:lvlText w:val=""/>
      <w:lvlJc w:val="left"/>
      <w:pPr>
        <w:ind w:hanging="360" w:left="4680"/>
        <w:tabs>
          <w:tab w:val="left" w:pos="4680" w:leader="none"/>
        </w:tabs>
      </w:pPr>
      <w:rPr>
        <w:rFonts w:ascii="Wingdings" w:hAnsi="Wingdings"/>
      </w:rPr>
    </w:lvl>
    <w:lvl w:ilvl="6" w:tplc="3C33A981">
      <w:start w:val="1"/>
      <w:numFmt w:val="bullet"/>
      <w:suff w:val="tab"/>
      <w:lvlText w:val=""/>
      <w:lvlJc w:val="left"/>
      <w:pPr>
        <w:ind w:hanging="360" w:left="5400"/>
        <w:tabs>
          <w:tab w:val="left" w:pos="5400" w:leader="none"/>
        </w:tabs>
      </w:pPr>
      <w:rPr>
        <w:rFonts w:ascii="Symbol" w:hAnsi="Symbol"/>
      </w:rPr>
    </w:lvl>
    <w:lvl w:ilvl="7" w:tplc="222F8918">
      <w:start w:val="1"/>
      <w:numFmt w:val="bullet"/>
      <w:suff w:val="tab"/>
      <w:lvlText w:val="o"/>
      <w:lvlJc w:val="left"/>
      <w:pPr>
        <w:ind w:hanging="360" w:left="6120"/>
        <w:tabs>
          <w:tab w:val="left" w:pos="6120" w:leader="none"/>
        </w:tabs>
      </w:pPr>
      <w:rPr>
        <w:rFonts w:ascii="Courier New" w:hAnsi="Courier New"/>
      </w:rPr>
    </w:lvl>
    <w:lvl w:ilvl="8" w:tplc="2EB4720B">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51DA5B9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5"/>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2 Car"/>
    <w:basedOn w:val="C3"/>
    <w:link w:val="P16"/>
    <w:rPr>
      <w:rFonts w:ascii="Arial" w:hAnsi="Arial"/>
      <w:b w:val="1"/>
      <w:sz w:val="28"/>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2011-01-03T12:50:00Z</dcterms:created>
  <cp:lastModifiedBy>Ethan Puglia</cp:lastModifiedBy>
  <cp:lastPrinted>2009-11-21T12:02:00Z</cp:lastPrinted>
  <dcterms:modified xsi:type="dcterms:W3CDTF">2019-03-28T17:34:28Z</dcterms:modified>
  <cp:revision>6</cp:revision>
  <dc:title>PROYECTO DE ORDENANZA VIOLENCIA FAMILIAR</dc:title>
</cp:coreProperties>
</file>