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B2110BE" Type="http://schemas.openxmlformats.org/officeDocument/2006/relationships/officeDocument" Target="/word/document.xml" /><Relationship Id="coreR7B2110B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8835</w:t>
      </w:r>
    </w:p>
    <w:p/>
    <w:p/>
    <w:p>
      <w:pPr>
        <w:ind w:hanging="426" w:left="426"/>
        <w:jc w:val="both"/>
        <w:rPr>
          <w:rStyle w:val="C3"/>
          <w:rFonts w:ascii="Courier New" w:hAnsi="Courier New"/>
        </w:rPr>
      </w:pPr>
      <w:r>
        <w:rPr>
          <w:rStyle w:val="C3"/>
          <w:rFonts w:ascii="Courier New" w:hAnsi="Courier New"/>
        </w:rPr>
        <w:t xml:space="preserve">Visto: El Expediente Nº 2016 y 2081/10, presentados por CRECER – Centro de Integración del Discapacitado - Previa;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tabs>
          <w:tab w:val="left" w:pos="2824" w:leader="none"/>
        </w:tabs>
      </w:pPr>
      <w:r>
        <w:tab/>
      </w:r>
    </w:p>
    <w:p>
      <w:pPr>
        <w:spacing w:after="120"/>
        <w:ind w:left="426"/>
        <w:jc w:val="both"/>
        <w:rPr>
          <w:rStyle w:val="C3"/>
          <w:rFonts w:ascii="Courier New" w:hAnsi="Courier New"/>
        </w:rPr>
      </w:pPr>
      <w:r>
        <w:rPr>
          <w:rStyle w:val="C3"/>
          <w:rFonts w:ascii="Courier New" w:hAnsi="Courier New"/>
        </w:rPr>
        <w:t>Que en los mismos se planteara la necesidad de la aprobación de un proyecto de Servicio de Rehabilitación Nivel I, en los inmuebles Designación catastral 4-2-203-8 y 9, de Barrio La Perla de nuestra Ciudad, sin el cumplimiento del Art.211, inc.4 (Ocupación del suelo) de la Ordenanza Nº 8547;</w:t>
      </w:r>
    </w:p>
    <w:p>
      <w:pPr>
        <w:spacing w:after="120"/>
        <w:ind w:left="426"/>
        <w:jc w:val="both"/>
        <w:rPr>
          <w:rStyle w:val="C3"/>
          <w:rFonts w:ascii="Courier New" w:hAnsi="Courier New"/>
        </w:rPr>
      </w:pPr>
    </w:p>
    <w:p>
      <w:pPr>
        <w:spacing w:after="120"/>
        <w:ind w:left="426"/>
        <w:jc w:val="both"/>
        <w:rPr>
          <w:rStyle w:val="C3"/>
          <w:rFonts w:ascii="Courier New" w:hAnsi="Courier New"/>
        </w:rPr>
      </w:pPr>
      <w:r>
        <w:rPr>
          <w:rStyle w:val="C3"/>
          <w:rFonts w:ascii="Courier New" w:hAnsi="Courier New"/>
        </w:rPr>
        <w:t>Que para la realización de tan ambicioso proyecto se solicitó con fecha Junio de 2010 ante Organismos Nacionales la posibilidad de financiamiento no reintegrable, no estando en ese momento en vigencia la normativa en cuestión (Ordenanza Nº 8547);</w:t>
      </w:r>
    </w:p>
    <w:p>
      <w:pPr>
        <w:spacing w:after="120"/>
        <w:ind w:left="426"/>
        <w:jc w:val="both"/>
        <w:rPr>
          <w:rStyle w:val="C3"/>
          <w:rFonts w:ascii="Courier New" w:hAnsi="Courier New"/>
        </w:rPr>
      </w:pPr>
    </w:p>
    <w:p>
      <w:pPr>
        <w:spacing w:after="120"/>
        <w:ind w:left="426"/>
        <w:jc w:val="both"/>
        <w:rPr>
          <w:rStyle w:val="C3"/>
          <w:rFonts w:ascii="Courier New" w:hAnsi="Courier New"/>
        </w:rPr>
      </w:pPr>
      <w:r>
        <w:rPr>
          <w:rStyle w:val="C3"/>
          <w:rFonts w:ascii="Courier New" w:hAnsi="Courier New"/>
        </w:rPr>
        <w:t>Que como observaciones secundarias se informa que se deberá dar tratamiento especial a la salida a la vía pública, debido que no se debe realizar directamente a la Ruta Provincial, sino una colectora que en plano de loteo existe pero que aún en esa zona no está materializada;</w:t>
      </w:r>
    </w:p>
    <w:p>
      <w:pPr>
        <w:spacing w:after="120"/>
        <w:ind w:left="426"/>
        <w:jc w:val="both"/>
        <w:rPr>
          <w:rStyle w:val="C3"/>
          <w:rFonts w:ascii="Courier New" w:hAnsi="Courier New"/>
        </w:rPr>
      </w:pPr>
    </w:p>
    <w:p>
      <w:pPr>
        <w:spacing w:after="120"/>
        <w:ind w:left="426"/>
        <w:jc w:val="both"/>
        <w:rPr>
          <w:rStyle w:val="C3"/>
          <w:rFonts w:ascii="Courier New" w:hAnsi="Courier New"/>
        </w:rPr>
      </w:pPr>
      <w:r>
        <w:rPr>
          <w:rStyle w:val="C3"/>
          <w:rFonts w:ascii="Courier New" w:hAnsi="Courier New"/>
        </w:rPr>
        <w:t>Que para este tipo de Usos Condicionados de Mortalidad Especial posible en la zona, se debe tener en cuenta el tema estacionamiento;</w:t>
      </w:r>
    </w:p>
    <w:p>
      <w:pPr>
        <w:spacing w:after="120"/>
        <w:ind w:left="426"/>
        <w:jc w:val="both"/>
        <w:rPr>
          <w:rStyle w:val="C3"/>
          <w:rFonts w:ascii="Courier New" w:hAnsi="Courier New"/>
        </w:rPr>
      </w:pPr>
    </w:p>
    <w:p>
      <w:pPr>
        <w:spacing w:after="120"/>
        <w:ind w:left="426"/>
        <w:jc w:val="both"/>
        <w:rPr>
          <w:rStyle w:val="C3"/>
          <w:rFonts w:ascii="Courier New" w:hAnsi="Courier New"/>
        </w:rPr>
      </w:pPr>
      <w:r>
        <w:rPr>
          <w:rStyle w:val="C3"/>
          <w:rFonts w:ascii="Courier New" w:hAnsi="Courier New"/>
        </w:rPr>
        <w:t xml:space="preserve">Que la Comisión de Obras y Servicios Públicos ha tomado como regla no realizar excepciones a la nueva normativa hasta tanto se verifique su funcionamiento durante un tiempo  considerable,  pero  tratándose  de  un proyecto </w:t>
      </w:r>
    </w:p>
    <w:p>
      <w:pPr>
        <w:spacing w:after="120"/>
        <w:ind w:left="426"/>
        <w:jc w:val="right"/>
        <w:rPr>
          <w:rStyle w:val="C3"/>
          <w:rFonts w:ascii="Courier New" w:hAnsi="Courier New"/>
        </w:rPr>
      </w:pPr>
      <w:r>
        <w:rPr>
          <w:rStyle w:val="C3"/>
          <w:rFonts w:ascii="Courier New" w:hAnsi="Courier New"/>
        </w:rPr>
        <w:t>...///</w:t>
      </w:r>
    </w:p>
    <w:p>
      <w:pPr>
        <w:spacing w:after="120"/>
        <w:ind w:left="426"/>
        <w:jc w:val="right"/>
        <w:rPr>
          <w:rStyle w:val="C3"/>
          <w:rFonts w:ascii="Courier New" w:hAnsi="Courier New"/>
        </w:rPr>
      </w:pPr>
    </w:p>
    <w:p>
      <w:pPr>
        <w:spacing w:after="120"/>
        <w:ind w:left="426"/>
        <w:jc w:val="right"/>
        <w:rPr>
          <w:rStyle w:val="C3"/>
          <w:rFonts w:ascii="Courier New" w:hAnsi="Courier New"/>
        </w:rPr>
      </w:pPr>
    </w:p>
    <w:p>
      <w:pPr>
        <w:spacing w:after="120"/>
        <w:ind w:left="426"/>
        <w:jc w:val="right"/>
        <w:rPr>
          <w:rStyle w:val="C3"/>
          <w:rFonts w:ascii="Courier New" w:hAnsi="Courier New"/>
        </w:rPr>
      </w:pPr>
    </w:p>
    <w:p>
      <w:pPr>
        <w:spacing w:after="120"/>
        <w:ind w:left="426"/>
        <w:jc w:val="right"/>
        <w:rPr>
          <w:rStyle w:val="C3"/>
          <w:rFonts w:ascii="Courier New" w:hAnsi="Courier New"/>
        </w:rPr>
      </w:pPr>
    </w:p>
    <w:p>
      <w:pPr>
        <w:spacing w:after="120"/>
        <w:rPr>
          <w:rStyle w:val="C3"/>
          <w:rFonts w:ascii="Courier New" w:hAnsi="Courier New"/>
        </w:rPr>
      </w:pPr>
    </w:p>
    <w:p>
      <w:pPr>
        <w:spacing w:after="120"/>
        <w:rPr>
          <w:rStyle w:val="C3"/>
          <w:rFonts w:ascii="Courier New" w:hAnsi="Courier New"/>
        </w:rPr>
      </w:pPr>
      <w:r>
        <w:rPr>
          <w:rStyle w:val="C3"/>
          <w:rFonts w:ascii="Courier New" w:hAnsi="Courier New"/>
        </w:rPr>
        <w:t>...///2.-</w:t>
      </w:r>
    </w:p>
    <w:p>
      <w:pPr>
        <w:spacing w:after="120"/>
        <w:ind w:left="426"/>
        <w:jc w:val="both"/>
        <w:rPr>
          <w:rStyle w:val="C3"/>
          <w:rFonts w:ascii="Courier New" w:hAnsi="Courier New"/>
        </w:rPr>
      </w:pPr>
    </w:p>
    <w:p>
      <w:pPr>
        <w:spacing w:after="120"/>
        <w:ind w:left="426"/>
        <w:jc w:val="both"/>
        <w:rPr>
          <w:rStyle w:val="C3"/>
          <w:rFonts w:ascii="Courier New" w:hAnsi="Courier New"/>
        </w:rPr>
      </w:pPr>
      <w:r>
        <w:rPr>
          <w:rStyle w:val="C3"/>
          <w:rFonts w:ascii="Courier New" w:hAnsi="Courier New"/>
        </w:rPr>
        <w:t xml:space="preserve">realizado con anterioridad a la misma y relacionado con una Institución cuya labor en nuestra Ciudad es conocida por todos, trabajando con personas con capacidades diferentes, es lo que nos lleva a darle otro tratamiento;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23 de Marzo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11"/>
        <w:jc w:val="right"/>
        <w:rPr>
          <w:rStyle w:val="C3"/>
        </w:rPr>
      </w:pPr>
    </w:p>
    <w:p>
      <w:pPr>
        <w:pStyle w:val="P11"/>
        <w:ind w:hanging="426" w:left="426"/>
        <w:rPr>
          <w:rStyle w:val="C3"/>
          <w:b w:val="1"/>
        </w:rPr>
      </w:pPr>
      <w:r>
        <w:rPr>
          <w:rStyle w:val="C3"/>
          <w:b w:val="1"/>
          <w:u w:val="single"/>
        </w:rPr>
        <w:t>Art.</w:t>
      </w:r>
      <w:r>
        <w:rPr>
          <w:rStyle w:val="C3"/>
          <w:b w:val="1"/>
          <w:u w:val="single"/>
        </w:rPr>
        <w:t>1</w:t>
      </w:r>
      <w:r>
        <w:rPr>
          <w:rStyle w:val="C3"/>
          <w:b w:val="1"/>
        </w:rPr>
        <w:t xml:space="preserve">: </w:t>
      </w:r>
      <w:r>
        <w:rPr>
          <w:rStyle w:val="C3"/>
          <w:b w:val="1"/>
        </w:rPr>
        <w:t xml:space="preserve">AUTORIZAR </w:t>
      </w:r>
      <w:r>
        <w:t>a CRECER Centro de Integración del Discapacitado, a realizar el proyecto de Servicio de Rehabilitación Nivel I, en un todo de acuerdo a planos a Fs.3 del Expediente Nº 2016/10, con la observación relacionada con el ingreso al predio.-</w:t>
      </w:r>
    </w:p>
    <w:p>
      <w:pPr>
        <w:pStyle w:val="P11"/>
        <w:ind w:hanging="426" w:left="426"/>
        <w:rPr>
          <w:rStyle w:val="C3"/>
          <w:b w:val="1"/>
        </w:rPr>
      </w:pPr>
    </w:p>
    <w:p>
      <w:pPr>
        <w:pStyle w:val="P11"/>
        <w:ind w:hanging="426" w:left="426"/>
      </w:pPr>
      <w:r>
        <w:rPr>
          <w:rStyle w:val="C3"/>
          <w:b w:val="1"/>
          <w:u w:val="single"/>
        </w:rPr>
        <w:t>Art.2</w:t>
      </w:r>
      <w:r>
        <w:rPr>
          <w:rStyle w:val="C3"/>
          <w:b w:val="1"/>
        </w:rPr>
        <w:t>:</w:t>
      </w:r>
      <w:r>
        <w:rPr>
          <w:rStyle w:val="C3"/>
          <w:b w:val="1"/>
        </w:rPr>
        <w:t xml:space="preserve"> CONDICIONAR </w:t>
      </w:r>
      <w:r>
        <w:t>la autorización otorgada en el punto 2, a la determinación por parte de la Institución de estacionamientos en las proximidades del emprendimiento.-</w:t>
      </w:r>
    </w:p>
    <w:p>
      <w:pPr>
        <w:pStyle w:val="P28"/>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VEINTITRÉS DÍAS DEL MES DE MARZO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D58104C">
      <w:start w:val="0"/>
      <w:numFmt w:val="bullet"/>
      <w:suff w:val="tab"/>
      <w:lvlText w:val=""/>
      <w:lvlJc w:val="left"/>
      <w:pPr>
        <w:ind w:hanging="360" w:left="927"/>
      </w:pPr>
      <w:rPr>
        <w:rFonts w:ascii="Symbol" w:hAnsi="Symbol"/>
      </w:rPr>
    </w:lvl>
    <w:lvl w:ilvl="1" w:tplc="65EAE1E3">
      <w:start w:val="1"/>
      <w:numFmt w:val="bullet"/>
      <w:suff w:val="tab"/>
      <w:lvlText w:val="o"/>
      <w:lvlJc w:val="left"/>
      <w:pPr>
        <w:ind w:hanging="360" w:left="1647"/>
      </w:pPr>
      <w:rPr>
        <w:rFonts w:ascii="Courier New" w:hAnsi="Courier New"/>
      </w:rPr>
    </w:lvl>
    <w:lvl w:ilvl="2" w:tplc="1647F854">
      <w:start w:val="1"/>
      <w:numFmt w:val="bullet"/>
      <w:suff w:val="tab"/>
      <w:lvlText w:val=""/>
      <w:lvlJc w:val="left"/>
      <w:pPr>
        <w:ind w:hanging="360" w:left="2367"/>
      </w:pPr>
      <w:rPr>
        <w:rFonts w:ascii="Wingdings" w:hAnsi="Wingdings"/>
      </w:rPr>
    </w:lvl>
    <w:lvl w:ilvl="3" w:tplc="4926FD86">
      <w:start w:val="1"/>
      <w:numFmt w:val="bullet"/>
      <w:suff w:val="tab"/>
      <w:lvlText w:val=""/>
      <w:lvlJc w:val="left"/>
      <w:pPr>
        <w:ind w:hanging="360" w:left="3087"/>
      </w:pPr>
      <w:rPr>
        <w:rFonts w:ascii="Symbol" w:hAnsi="Symbol"/>
      </w:rPr>
    </w:lvl>
    <w:lvl w:ilvl="4" w:tplc="72C6BA50">
      <w:start w:val="1"/>
      <w:numFmt w:val="bullet"/>
      <w:suff w:val="tab"/>
      <w:lvlText w:val="o"/>
      <w:lvlJc w:val="left"/>
      <w:pPr>
        <w:ind w:hanging="360" w:left="3807"/>
      </w:pPr>
      <w:rPr>
        <w:rFonts w:ascii="Courier New" w:hAnsi="Courier New"/>
      </w:rPr>
    </w:lvl>
    <w:lvl w:ilvl="5" w:tplc="3133DB2E">
      <w:start w:val="1"/>
      <w:numFmt w:val="bullet"/>
      <w:suff w:val="tab"/>
      <w:lvlText w:val=""/>
      <w:lvlJc w:val="left"/>
      <w:pPr>
        <w:ind w:hanging="360" w:left="4527"/>
      </w:pPr>
      <w:rPr>
        <w:rFonts w:ascii="Wingdings" w:hAnsi="Wingdings"/>
      </w:rPr>
    </w:lvl>
    <w:lvl w:ilvl="6" w:tplc="791F5B8F">
      <w:start w:val="1"/>
      <w:numFmt w:val="bullet"/>
      <w:suff w:val="tab"/>
      <w:lvlText w:val=""/>
      <w:lvlJc w:val="left"/>
      <w:pPr>
        <w:ind w:hanging="360" w:left="5247"/>
      </w:pPr>
      <w:rPr>
        <w:rFonts w:ascii="Symbol" w:hAnsi="Symbol"/>
      </w:rPr>
    </w:lvl>
    <w:lvl w:ilvl="7" w:tplc="640EE8B5">
      <w:start w:val="1"/>
      <w:numFmt w:val="bullet"/>
      <w:suff w:val="tab"/>
      <w:lvlText w:val="o"/>
      <w:lvlJc w:val="left"/>
      <w:pPr>
        <w:ind w:hanging="360" w:left="5967"/>
      </w:pPr>
      <w:rPr>
        <w:rFonts w:ascii="Courier New" w:hAnsi="Courier New"/>
      </w:rPr>
    </w:lvl>
    <w:lvl w:ilvl="8" w:tplc="6EA41B70">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2FF02EA">
      <w:start w:val="0"/>
      <w:numFmt w:val="bullet"/>
      <w:suff w:val="tab"/>
      <w:lvlText w:val="-"/>
      <w:lvlJc w:val="left"/>
      <w:pPr>
        <w:ind w:hanging="360" w:left="720"/>
        <w:tabs>
          <w:tab w:val="left" w:pos="720" w:leader="none"/>
        </w:tabs>
      </w:pPr>
      <w:rPr>
        <w:rFonts w:ascii="Times New Roman" w:hAnsi="Times New Roman"/>
      </w:rPr>
    </w:lvl>
    <w:lvl w:ilvl="1" w:tplc="406CA2AC">
      <w:start w:val="1"/>
      <w:numFmt w:val="bullet"/>
      <w:suff w:val="tab"/>
      <w:lvlText w:val="o"/>
      <w:lvlJc w:val="left"/>
      <w:pPr>
        <w:ind w:hanging="360" w:left="1440"/>
        <w:tabs>
          <w:tab w:val="left" w:pos="1440" w:leader="none"/>
        </w:tabs>
      </w:pPr>
      <w:rPr>
        <w:rFonts w:ascii="Courier New" w:hAnsi="Courier New"/>
      </w:rPr>
    </w:lvl>
    <w:lvl w:ilvl="2" w:tplc="06DFF9A8">
      <w:start w:val="1"/>
      <w:numFmt w:val="bullet"/>
      <w:suff w:val="tab"/>
      <w:lvlText w:val=""/>
      <w:lvlJc w:val="left"/>
      <w:pPr>
        <w:ind w:hanging="360" w:left="2160"/>
        <w:tabs>
          <w:tab w:val="left" w:pos="2160" w:leader="none"/>
        </w:tabs>
      </w:pPr>
      <w:rPr>
        <w:rFonts w:ascii="Wingdings" w:hAnsi="Wingdings"/>
      </w:rPr>
    </w:lvl>
    <w:lvl w:ilvl="3" w:tplc="581EA4DA">
      <w:start w:val="1"/>
      <w:numFmt w:val="bullet"/>
      <w:suff w:val="tab"/>
      <w:lvlText w:val=""/>
      <w:lvlJc w:val="left"/>
      <w:pPr>
        <w:ind w:hanging="360" w:left="2880"/>
        <w:tabs>
          <w:tab w:val="left" w:pos="2880" w:leader="none"/>
        </w:tabs>
      </w:pPr>
      <w:rPr>
        <w:rFonts w:ascii="Symbol" w:hAnsi="Symbol"/>
      </w:rPr>
    </w:lvl>
    <w:lvl w:ilvl="4" w:tplc="16C6A6D5">
      <w:start w:val="1"/>
      <w:numFmt w:val="bullet"/>
      <w:suff w:val="tab"/>
      <w:lvlText w:val="o"/>
      <w:lvlJc w:val="left"/>
      <w:pPr>
        <w:ind w:hanging="360" w:left="3600"/>
        <w:tabs>
          <w:tab w:val="left" w:pos="3600" w:leader="none"/>
        </w:tabs>
      </w:pPr>
      <w:rPr>
        <w:rFonts w:ascii="Courier New" w:hAnsi="Courier New"/>
      </w:rPr>
    </w:lvl>
    <w:lvl w:ilvl="5" w:tplc="74C9288E">
      <w:start w:val="1"/>
      <w:numFmt w:val="bullet"/>
      <w:suff w:val="tab"/>
      <w:lvlText w:val=""/>
      <w:lvlJc w:val="left"/>
      <w:pPr>
        <w:ind w:hanging="360" w:left="4320"/>
        <w:tabs>
          <w:tab w:val="left" w:pos="4320" w:leader="none"/>
        </w:tabs>
      </w:pPr>
      <w:rPr>
        <w:rFonts w:ascii="Wingdings" w:hAnsi="Wingdings"/>
      </w:rPr>
    </w:lvl>
    <w:lvl w:ilvl="6" w:tplc="65293659">
      <w:start w:val="1"/>
      <w:numFmt w:val="bullet"/>
      <w:suff w:val="tab"/>
      <w:lvlText w:val=""/>
      <w:lvlJc w:val="left"/>
      <w:pPr>
        <w:ind w:hanging="360" w:left="5040"/>
        <w:tabs>
          <w:tab w:val="left" w:pos="5040" w:leader="none"/>
        </w:tabs>
      </w:pPr>
      <w:rPr>
        <w:rFonts w:ascii="Symbol" w:hAnsi="Symbol"/>
      </w:rPr>
    </w:lvl>
    <w:lvl w:ilvl="7" w:tplc="5591F833">
      <w:start w:val="1"/>
      <w:numFmt w:val="bullet"/>
      <w:suff w:val="tab"/>
      <w:lvlText w:val="o"/>
      <w:lvlJc w:val="left"/>
      <w:pPr>
        <w:ind w:hanging="360" w:left="5760"/>
        <w:tabs>
          <w:tab w:val="left" w:pos="5760" w:leader="none"/>
        </w:tabs>
      </w:pPr>
      <w:rPr>
        <w:rFonts w:ascii="Courier New" w:hAnsi="Courier New"/>
      </w:rPr>
    </w:lvl>
    <w:lvl w:ilvl="8" w:tplc="2F400BBA">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A850FDE">
      <w:start w:val="1"/>
      <w:numFmt w:val="bullet"/>
      <w:suff w:val="tab"/>
      <w:lvlText w:val=""/>
      <w:lvlJc w:val="left"/>
      <w:pPr>
        <w:ind w:hanging="360" w:left="720"/>
        <w:tabs>
          <w:tab w:val="left" w:pos="720" w:leader="none"/>
        </w:tabs>
      </w:pPr>
      <w:rPr>
        <w:rFonts w:ascii="Symbol" w:hAnsi="Symbol"/>
      </w:rPr>
    </w:lvl>
    <w:lvl w:ilvl="1" w:tplc="5934E1E8">
      <w:start w:val="1"/>
      <w:numFmt w:val="bullet"/>
      <w:suff w:val="tab"/>
      <w:lvlText w:val="o"/>
      <w:lvlJc w:val="left"/>
      <w:pPr>
        <w:ind w:hanging="360" w:left="1440"/>
        <w:tabs>
          <w:tab w:val="left" w:pos="1440" w:leader="none"/>
        </w:tabs>
      </w:pPr>
      <w:rPr>
        <w:rFonts w:ascii="Courier New" w:hAnsi="Courier New"/>
      </w:rPr>
    </w:lvl>
    <w:lvl w:ilvl="2" w:tplc="7CDF2BD8">
      <w:start w:val="1"/>
      <w:numFmt w:val="bullet"/>
      <w:suff w:val="tab"/>
      <w:lvlText w:val=""/>
      <w:lvlJc w:val="left"/>
      <w:pPr>
        <w:ind w:hanging="360" w:left="2160"/>
        <w:tabs>
          <w:tab w:val="left" w:pos="2160" w:leader="none"/>
        </w:tabs>
      </w:pPr>
      <w:rPr>
        <w:rFonts w:ascii="Wingdings" w:hAnsi="Wingdings"/>
      </w:rPr>
    </w:lvl>
    <w:lvl w:ilvl="3" w:tplc="78358BB6">
      <w:start w:val="1"/>
      <w:numFmt w:val="bullet"/>
      <w:suff w:val="tab"/>
      <w:lvlText w:val=""/>
      <w:lvlJc w:val="left"/>
      <w:pPr>
        <w:ind w:hanging="360" w:left="2880"/>
        <w:tabs>
          <w:tab w:val="left" w:pos="2880" w:leader="none"/>
        </w:tabs>
      </w:pPr>
      <w:rPr>
        <w:rFonts w:ascii="Symbol" w:hAnsi="Symbol"/>
      </w:rPr>
    </w:lvl>
    <w:lvl w:ilvl="4" w:tplc="5ECBA474">
      <w:start w:val="1"/>
      <w:numFmt w:val="bullet"/>
      <w:suff w:val="tab"/>
      <w:lvlText w:val="o"/>
      <w:lvlJc w:val="left"/>
      <w:pPr>
        <w:ind w:hanging="360" w:left="3600"/>
        <w:tabs>
          <w:tab w:val="left" w:pos="3600" w:leader="none"/>
        </w:tabs>
      </w:pPr>
      <w:rPr>
        <w:rFonts w:ascii="Courier New" w:hAnsi="Courier New"/>
      </w:rPr>
    </w:lvl>
    <w:lvl w:ilvl="5" w:tplc="38E2CB43">
      <w:start w:val="1"/>
      <w:numFmt w:val="bullet"/>
      <w:suff w:val="tab"/>
      <w:lvlText w:val=""/>
      <w:lvlJc w:val="left"/>
      <w:pPr>
        <w:ind w:hanging="360" w:left="4320"/>
        <w:tabs>
          <w:tab w:val="left" w:pos="4320" w:leader="none"/>
        </w:tabs>
      </w:pPr>
      <w:rPr>
        <w:rFonts w:ascii="Wingdings" w:hAnsi="Wingdings"/>
      </w:rPr>
    </w:lvl>
    <w:lvl w:ilvl="6" w:tplc="607B27C4">
      <w:start w:val="1"/>
      <w:numFmt w:val="bullet"/>
      <w:suff w:val="tab"/>
      <w:lvlText w:val=""/>
      <w:lvlJc w:val="left"/>
      <w:pPr>
        <w:ind w:hanging="360" w:left="5040"/>
        <w:tabs>
          <w:tab w:val="left" w:pos="5040" w:leader="none"/>
        </w:tabs>
      </w:pPr>
      <w:rPr>
        <w:rFonts w:ascii="Symbol" w:hAnsi="Symbol"/>
      </w:rPr>
    </w:lvl>
    <w:lvl w:ilvl="7" w:tplc="19DBAB78">
      <w:start w:val="1"/>
      <w:numFmt w:val="bullet"/>
      <w:suff w:val="tab"/>
      <w:lvlText w:val="o"/>
      <w:lvlJc w:val="left"/>
      <w:pPr>
        <w:ind w:hanging="360" w:left="5760"/>
        <w:tabs>
          <w:tab w:val="left" w:pos="5760" w:leader="none"/>
        </w:tabs>
      </w:pPr>
      <w:rPr>
        <w:rFonts w:ascii="Courier New" w:hAnsi="Courier New"/>
      </w:rPr>
    </w:lvl>
    <w:lvl w:ilvl="8" w:tplc="733AFC6E">
      <w:start w:val="1"/>
      <w:numFmt w:val="bullet"/>
      <w:suff w:val="tab"/>
      <w:lvlText w:val=""/>
      <w:lvlJc w:val="left"/>
      <w:pPr>
        <w:ind w:hanging="360" w:left="6480"/>
        <w:tabs>
          <w:tab w:val="left" w:pos="6480" w:leader="none"/>
        </w:tabs>
      </w:pPr>
      <w:rPr>
        <w:rFonts w:ascii="Wingdings" w:hAnsi="Wingdings"/>
      </w:rPr>
    </w:lvl>
  </w:abstractNum>
  <w:abstractNum w:abstractNumId="16">
    <w:nsid w:val="429D41C4"/>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7D354DD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37E2AC2"/>
    <w:multiLevelType w:val="multilevel"/>
    <w:lvl w:ilvl="0">
      <w:start w:val="6"/>
      <w:numFmt w:val="decimal"/>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3"/>
  </w:num>
  <w:num w:numId="4">
    <w:abstractNumId w:val="24"/>
  </w:num>
  <w:num w:numId="5">
    <w:abstractNumId w:val="29"/>
  </w:num>
  <w:num w:numId="6">
    <w:abstractNumId w:val="7"/>
  </w:num>
  <w:num w:numId="7">
    <w:abstractNumId w:val="22"/>
  </w:num>
  <w:num w:numId="8">
    <w:abstractNumId w:val="3"/>
  </w:num>
  <w:num w:numId="9">
    <w:abstractNumId w:val="6"/>
  </w:num>
  <w:num w:numId="10">
    <w:abstractNumId w:val="8"/>
  </w:num>
  <w:num w:numId="11">
    <w:abstractNumId w:val="18"/>
  </w:num>
  <w:num w:numId="12">
    <w:abstractNumId w:val="19"/>
  </w:num>
  <w:num w:numId="13">
    <w:abstractNumId w:val="33"/>
  </w:num>
  <w:num w:numId="14">
    <w:abstractNumId w:val="28"/>
  </w:num>
  <w:num w:numId="15">
    <w:abstractNumId w:val="27"/>
  </w:num>
  <w:num w:numId="16">
    <w:abstractNumId w:val="15"/>
  </w:num>
  <w:num w:numId="17">
    <w:abstractNumId w:val="17"/>
  </w:num>
  <w:num w:numId="18">
    <w:abstractNumId w:val="30"/>
  </w:num>
  <w:num w:numId="19">
    <w:abstractNumId w:val="10"/>
  </w:num>
  <w:num w:numId="20">
    <w:abstractNumId w:val="4"/>
  </w:num>
  <w:num w:numId="21">
    <w:abstractNumId w:val="1"/>
  </w:num>
  <w:num w:numId="22">
    <w:abstractNumId w:val="21"/>
  </w:num>
  <w:num w:numId="23">
    <w:abstractNumId w:val="31"/>
  </w:num>
  <w:num w:numId="24">
    <w:abstractNumId w:val="25"/>
  </w:num>
  <w:num w:numId="25">
    <w:abstractNumId w:val="11"/>
  </w:num>
  <w:num w:numId="26">
    <w:abstractNumId w:val="32"/>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2"/>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2011-04-05T13:05:00Z</dcterms:created>
  <cp:lastModifiedBy>Ethan Puglia</cp:lastModifiedBy>
  <cp:lastPrinted>2011-04-08T10:30:00Z</cp:lastPrinted>
  <dcterms:modified xsi:type="dcterms:W3CDTF">2019-03-28T17:34:28Z</dcterms:modified>
  <cp:revision>7</cp:revision>
  <dc:title>PROYECTO DE ORDENANZA VIOLENCIA FAMILIAR</dc:title>
</cp:coreProperties>
</file>