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35585E" Type="http://schemas.openxmlformats.org/officeDocument/2006/relationships/officeDocument" Target="/word/document.xml" /><Relationship Id="coreR4C35585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8846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1607/08;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mencionado Expediente, el Sr. Vázquez Franco Cesar D.N.I.29.615.817, solicita la venta de un inmueble de dominio municipal  que ocupa y en el cual ha edificado;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Área de Catastro informa que: “El espacio donde se emplaza la construcción no es un sobrante de manzana, es un resultante del plano de loteo de Barrio Parque del Virrey, U-447, donde en el mismo se dispuso tal distribución. …El mismo corresponde al Dominio Público”;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Fs.14, Asesoría Letrada sugiere:… “proceder a tasar dicho inmueble conforme valores locales, desafectarlo del dominio público  municipal y posterior expresa autorización a ese Departamento Ejecutivo para la venta del mismo al Sr. Franco Cesar Vázquez, quien ha invertido en pos de una solución habitacional…”,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8414 se desafectó del dominio público municipal el inmueble referido;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ha requerido  tasación a una inmobiliaria de nuestra ciudad a fin de determinar el valor del 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Fs.32 se adjunta Plano de Mensura;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Fs.38 el Sr. Vázquez propone una forma de pago;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conforme lo previsto en el Art.79º inc.10 de nuestra Carta Orgánica Municipal,  es atribución exclusiva del Honorable Concejo Deliberante autorizar al Departamento Ejecutivo a enajenar los bienes del Dominio Privado Municipal;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Legislación General, se resuelve por unanimidad su aprobación, con modificaciones en Sesión Ordinaria del día 13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  <w:shd w:val="clear" w:color="auto" w:fill="FFFFFF"/>
        </w:rPr>
        <w:t>Art.1</w:t>
      </w:r>
      <w:r>
        <w:rPr>
          <w:rStyle w:val="C3"/>
          <w:rFonts w:ascii="Courier New" w:hAnsi="Courier New"/>
          <w:b w:val="1"/>
          <w:shd w:val="clear" w:color="auto" w:fill="FFFFFF"/>
        </w:rPr>
        <w:t xml:space="preserve">: </w:t>
      </w:r>
      <w:r>
        <w:rPr>
          <w:rStyle w:val="C3"/>
          <w:rFonts w:ascii="Courier New" w:hAnsi="Courier New"/>
          <w:b w:val="1"/>
          <w:shd w:val="clear" w:color="auto" w:fill="FFFFFF"/>
        </w:rPr>
        <w:t>AUTORÍZASE</w:t>
      </w:r>
      <w:r>
        <w:rPr>
          <w:rStyle w:val="C3"/>
          <w:rFonts w:ascii="Courier New" w:hAnsi="Courier New"/>
          <w:shd w:val="clear" w:color="auto" w:fill="FFFFFF"/>
        </w:rPr>
        <w:t xml:space="preserve"> al Departamento Ejecutivo a celebrar Convenio de Compraventa con  el Sr. Franco Cesar Vázquez, D.N.I. 29.615.817, en relación a la superficie resultante del Plano de Loteo del Barrio Parque del Virrey, descripto catastralmente como U-447, correspondiente a la Manzana 3-1-66, sito en Avenida Hipólito Yrigoyen y Av. del Virrey Liniers, de Barrio Parque del Virrey de esta ciudad, de acuerdo a las cláusulas que se detallan en el Convenio que se adjunta como Anexo y forma parte de la presente</w:t>
      </w:r>
      <w:r>
        <w:rPr>
          <w:rStyle w:val="C3"/>
          <w:rFonts w:ascii="Courier New" w:hAnsi="Courier New"/>
          <w:b w:val="1"/>
          <w:shd w:val="clear" w:color="auto" w:fill="FFFFFF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DEBERÁ </w:t>
      </w:r>
      <w:r>
        <w:rPr>
          <w:rStyle w:val="C3"/>
          <w:rFonts w:ascii="Courier New" w:hAnsi="Courier New"/>
        </w:rPr>
        <w:t>el Departamento Ejecutivo generar la cuenta catastral correspondiente a los fines de que los adjudicatarios puedan abonar las Tasas Municipales como corresponde.-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entrará en vigencia a partir de su fecha promulgación.-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ABRIL DEL AÑO DOS MIL ONCE.- </w:t>
      </w: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  <w:rPr>
          <w:rStyle w:val="C3"/>
          <w:b w:val="1"/>
        </w:rPr>
      </w:pPr>
      <w:r>
        <w:rPr>
          <w:rStyle w:val="C3"/>
          <w:b w:val="0"/>
        </w:rPr>
        <w:t>...///3.-</w:t>
      </w: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jc w:val="center"/>
        <w:rPr>
          <w:rStyle w:val="C3"/>
          <w:sz w:val="144"/>
        </w:rPr>
      </w:pPr>
      <w:r>
        <w:rPr>
          <w:rStyle w:val="C3"/>
          <w:sz w:val="144"/>
        </w:rPr>
        <w:t>ANEXO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1801E8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122AC4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5F642E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605A4A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0EA098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D3391F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ADA2D2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97DB91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7B5092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920F02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D0E713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219243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A2D732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F06BCB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F10414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750A62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B86DD5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9FD2A0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E8B96E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A8D489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A40332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68B35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903D76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1001C0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666E8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A1DBA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8BA07D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4C9749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2011-04-15T14:23:00Z</dcterms:created>
  <cp:lastModifiedBy>Ethan Puglia</cp:lastModifiedBy>
  <cp:lastPrinted>2011-05-06T12:43:00Z</cp:lastPrinted>
  <dcterms:modified xsi:type="dcterms:W3CDTF">2019-03-28T17:34:29Z</dcterms:modified>
  <cp:revision>8</cp:revision>
  <dc:title>PROYECTO DE ORDENANZA VIOLENCIA FAMILIAR</dc:title>
</cp:coreProperties>
</file>