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99B7AF" Type="http://schemas.openxmlformats.org/officeDocument/2006/relationships/officeDocument" Target="/word/document.xml" /><Relationship Id="coreR6E99B7A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4"/>
      </w:pPr>
      <w:r>
        <w:t xml:space="preserve">ORDENANZA Nº 8850. </w:t>
      </w:r>
    </w:p>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615/05, la Ordenanza Nº 8726, el “Club Atlético Los Andes”;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dicha entidad civil, Personería Jurídica 683 “A” 64, Cuit 30-67761313-17, fundada el 16 de Octubre de 1948, solicito en su oportunidad la habilitación correspondiente para la realización de “Espectáculos Públicos”;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la sanción de la Ordenanza Nº 8726 y a través de su plexo normativo se autorizó a la peticionante la realización de Espectáculos Públicos por el plazo de CIENTO VEINTE (120) días corridos desde su promulgación;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fecha 07 de Febrero de 2011, mediante nota, solicitan prorrogar la autorización concedida para la realización de Espectáculos Públicos, hasta culminar con el único requisito faltante para su habilitación definitiva;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también y mediante nota de fecha 22 de Marzo de 2011 se noticia la presentación ante la Municipalidad de Alta Gracia, de los planos actuales de la Institución (Expediente Nº 342/11)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lo peticionado por el Concejo en Comisión, el mismo emite despacho favorable aprobado por unanimidad en Sesión Ordinaria del día 13 de Abril de 2011 .-</w:t>
      </w: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jc w:val="right"/>
        <w:rPr>
          <w:rStyle w:val="C3"/>
        </w:rPr>
      </w:pPr>
    </w:p>
    <w:p>
      <w:pPr>
        <w:pStyle w:val="P11"/>
        <w:jc w:val="right"/>
      </w:pPr>
      <w:r>
        <w:t>...///</w:t>
      </w:r>
    </w:p>
    <w:p>
      <w:pPr>
        <w:pStyle w:val="P11"/>
        <w:jc w:val="right"/>
      </w:pPr>
    </w:p>
    <w:p>
      <w:pPr>
        <w:pStyle w:val="P11"/>
        <w:jc w:val="right"/>
      </w:pPr>
    </w:p>
    <w:p>
      <w:pPr>
        <w:pStyle w:val="P11"/>
        <w:jc w:val="right"/>
      </w:pPr>
    </w:p>
    <w:p>
      <w:pPr>
        <w:pStyle w:val="P11"/>
        <w:jc w:val="left"/>
      </w:pPr>
    </w:p>
    <w:p>
      <w:pPr>
        <w:pStyle w:val="P11"/>
        <w:jc w:val="left"/>
      </w:pPr>
    </w:p>
    <w:p>
      <w:pPr>
        <w:pStyle w:val="P11"/>
        <w:jc w:val="left"/>
      </w:pPr>
    </w:p>
    <w:p>
      <w:pPr>
        <w:pStyle w:val="P11"/>
        <w:jc w:val="left"/>
      </w:pPr>
    </w:p>
    <w:p>
      <w:pPr>
        <w:pStyle w:val="P11"/>
        <w:jc w:val="left"/>
      </w:pPr>
      <w:r>
        <w:t>...///2.-</w:t>
      </w:r>
    </w:p>
    <w:p>
      <w:pPr>
        <w:pStyle w:val="P11"/>
        <w:jc w:val="center"/>
      </w:pPr>
    </w:p>
    <w:p>
      <w:pPr>
        <w:pStyle w:val="P11"/>
        <w:jc w:val="cente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PRORROGAR </w:t>
      </w:r>
      <w:r>
        <w:rPr>
          <w:rStyle w:val="C3"/>
          <w:rFonts w:ascii="Courier New" w:hAnsi="Courier New"/>
        </w:rPr>
        <w:t>la</w:t>
      </w:r>
      <w:r>
        <w:rPr>
          <w:rStyle w:val="C3"/>
          <w:rFonts w:ascii="Courier New" w:hAnsi="Courier New"/>
          <w:b w:val="1"/>
        </w:rPr>
        <w:t xml:space="preserve"> </w:t>
      </w:r>
      <w:r>
        <w:rPr>
          <w:rStyle w:val="C3"/>
          <w:rFonts w:ascii="Courier New" w:hAnsi="Courier New"/>
        </w:rPr>
        <w:t>autorización concedida al “Club Atlético Los Andes”, Personería Jurídica 683 “A” 64, Cuit 30-67761313-17 mediante</w:t>
      </w:r>
      <w:r>
        <w:rPr>
          <w:rStyle w:val="C3"/>
          <w:rFonts w:ascii="Courier New" w:hAnsi="Courier New"/>
          <w:b w:val="1"/>
        </w:rPr>
        <w:t xml:space="preserve"> </w:t>
      </w:r>
      <w:r>
        <w:rPr>
          <w:rStyle w:val="C3"/>
          <w:rFonts w:ascii="Courier New" w:hAnsi="Courier New"/>
        </w:rPr>
        <w:t>Ordenanza Nº 8726, para la realización de Espectáculos Públicos por el plazo de CIENTO VEINTE (120) días corridos.-</w:t>
      </w:r>
    </w:p>
    <w:p>
      <w:pPr>
        <w:pStyle w:val="P12"/>
        <w:ind w:hanging="426" w:left="426"/>
        <w:rPr>
          <w:rStyle w:val="C3"/>
        </w:rPr>
      </w:pPr>
    </w:p>
    <w:p>
      <w:pPr>
        <w:pStyle w:val="P12"/>
        <w:ind w:hanging="426" w:left="426"/>
      </w:pPr>
      <w:r>
        <w:rPr>
          <w:rStyle w:val="C3"/>
          <w:b w:val="1"/>
          <w:u w:val="single"/>
        </w:rPr>
        <w:t>Art.2</w:t>
      </w:r>
      <w:r>
        <w:rPr>
          <w:rStyle w:val="C3"/>
          <w:b w:val="1"/>
        </w:rPr>
        <w:t xml:space="preserve">: </w:t>
      </w:r>
      <w:r>
        <w:rPr>
          <w:rStyle w:val="C3"/>
          <w:b w:val="1"/>
        </w:rPr>
        <w:t xml:space="preserve">LA </w:t>
      </w:r>
      <w:r>
        <w:t>presente Ordenanza tendrá vigencia a partir de la fecha de su sanción, en un todo de acuerdo a lo establecido en el Art.24º de la Carta Orgánica Municipal.-</w:t>
      </w:r>
    </w:p>
    <w:p>
      <w:pPr>
        <w:pStyle w:val="P13"/>
        <w:ind w:hanging="457" w:left="567"/>
        <w:rPr>
          <w:rStyle w:val="C3"/>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TRECE DÍAS DEL MES DE ABRIL DEL AÑO DOS MIL ONCE.-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32AB0BC">
      <w:start w:val="0"/>
      <w:numFmt w:val="bullet"/>
      <w:suff w:val="tab"/>
      <w:lvlText w:val=""/>
      <w:lvlJc w:val="left"/>
      <w:pPr>
        <w:ind w:hanging="360" w:left="927"/>
      </w:pPr>
      <w:rPr>
        <w:rFonts w:ascii="Symbol" w:hAnsi="Symbol"/>
      </w:rPr>
    </w:lvl>
    <w:lvl w:ilvl="1" w:tplc="04662D89">
      <w:start w:val="1"/>
      <w:numFmt w:val="bullet"/>
      <w:suff w:val="tab"/>
      <w:lvlText w:val="o"/>
      <w:lvlJc w:val="left"/>
      <w:pPr>
        <w:ind w:hanging="360" w:left="1647"/>
      </w:pPr>
      <w:rPr>
        <w:rFonts w:ascii="Courier New" w:hAnsi="Courier New"/>
      </w:rPr>
    </w:lvl>
    <w:lvl w:ilvl="2" w:tplc="355A6A71">
      <w:start w:val="1"/>
      <w:numFmt w:val="bullet"/>
      <w:suff w:val="tab"/>
      <w:lvlText w:val=""/>
      <w:lvlJc w:val="left"/>
      <w:pPr>
        <w:ind w:hanging="360" w:left="2367"/>
      </w:pPr>
      <w:rPr>
        <w:rFonts w:ascii="Wingdings" w:hAnsi="Wingdings"/>
      </w:rPr>
    </w:lvl>
    <w:lvl w:ilvl="3" w:tplc="7F730A34">
      <w:start w:val="1"/>
      <w:numFmt w:val="bullet"/>
      <w:suff w:val="tab"/>
      <w:lvlText w:val=""/>
      <w:lvlJc w:val="left"/>
      <w:pPr>
        <w:ind w:hanging="360" w:left="3087"/>
      </w:pPr>
      <w:rPr>
        <w:rFonts w:ascii="Symbol" w:hAnsi="Symbol"/>
      </w:rPr>
    </w:lvl>
    <w:lvl w:ilvl="4" w:tplc="23AEC735">
      <w:start w:val="1"/>
      <w:numFmt w:val="bullet"/>
      <w:suff w:val="tab"/>
      <w:lvlText w:val="o"/>
      <w:lvlJc w:val="left"/>
      <w:pPr>
        <w:ind w:hanging="360" w:left="3807"/>
      </w:pPr>
      <w:rPr>
        <w:rFonts w:ascii="Courier New" w:hAnsi="Courier New"/>
      </w:rPr>
    </w:lvl>
    <w:lvl w:ilvl="5" w:tplc="0A12907B">
      <w:start w:val="1"/>
      <w:numFmt w:val="bullet"/>
      <w:suff w:val="tab"/>
      <w:lvlText w:val=""/>
      <w:lvlJc w:val="left"/>
      <w:pPr>
        <w:ind w:hanging="360" w:left="4527"/>
      </w:pPr>
      <w:rPr>
        <w:rFonts w:ascii="Wingdings" w:hAnsi="Wingdings"/>
      </w:rPr>
    </w:lvl>
    <w:lvl w:ilvl="6" w:tplc="1FD034A6">
      <w:start w:val="1"/>
      <w:numFmt w:val="bullet"/>
      <w:suff w:val="tab"/>
      <w:lvlText w:val=""/>
      <w:lvlJc w:val="left"/>
      <w:pPr>
        <w:ind w:hanging="360" w:left="5247"/>
      </w:pPr>
      <w:rPr>
        <w:rFonts w:ascii="Symbol" w:hAnsi="Symbol"/>
      </w:rPr>
    </w:lvl>
    <w:lvl w:ilvl="7" w:tplc="47FEB298">
      <w:start w:val="1"/>
      <w:numFmt w:val="bullet"/>
      <w:suff w:val="tab"/>
      <w:lvlText w:val="o"/>
      <w:lvlJc w:val="left"/>
      <w:pPr>
        <w:ind w:hanging="360" w:left="5967"/>
      </w:pPr>
      <w:rPr>
        <w:rFonts w:ascii="Courier New" w:hAnsi="Courier New"/>
      </w:rPr>
    </w:lvl>
    <w:lvl w:ilvl="8" w:tplc="5B1E160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602682E3">
      <w:start w:val="1"/>
      <w:numFmt w:val="bullet"/>
      <w:suff w:val="tab"/>
      <w:lvlText w:val=""/>
      <w:lvlJc w:val="left"/>
      <w:pPr>
        <w:ind w:hanging="360" w:left="720"/>
        <w:tabs>
          <w:tab w:val="left" w:pos="720" w:leader="none"/>
        </w:tabs>
      </w:pPr>
      <w:rPr>
        <w:rFonts w:ascii="Symbol" w:hAnsi="Symbol"/>
      </w:rPr>
    </w:lvl>
    <w:lvl w:ilvl="1" w:tplc="68B45AB6">
      <w:start w:val="1"/>
      <w:numFmt w:val="bullet"/>
      <w:suff w:val="tab"/>
      <w:lvlText w:val="o"/>
      <w:lvlJc w:val="left"/>
      <w:pPr>
        <w:ind w:hanging="360" w:left="1440"/>
        <w:tabs>
          <w:tab w:val="left" w:pos="1440" w:leader="none"/>
        </w:tabs>
      </w:pPr>
      <w:rPr>
        <w:rFonts w:ascii="Courier New" w:hAnsi="Courier New"/>
      </w:rPr>
    </w:lvl>
    <w:lvl w:ilvl="2" w:tplc="4ABE96AE">
      <w:start w:val="1"/>
      <w:numFmt w:val="bullet"/>
      <w:suff w:val="tab"/>
      <w:lvlText w:val=""/>
      <w:lvlJc w:val="left"/>
      <w:pPr>
        <w:ind w:hanging="360" w:left="2160"/>
        <w:tabs>
          <w:tab w:val="left" w:pos="2160" w:leader="none"/>
        </w:tabs>
      </w:pPr>
      <w:rPr>
        <w:rFonts w:ascii="Wingdings" w:hAnsi="Wingdings"/>
      </w:rPr>
    </w:lvl>
    <w:lvl w:ilvl="3" w:tplc="26EBA693">
      <w:start w:val="1"/>
      <w:numFmt w:val="bullet"/>
      <w:suff w:val="tab"/>
      <w:lvlText w:val=""/>
      <w:lvlJc w:val="left"/>
      <w:pPr>
        <w:ind w:hanging="360" w:left="2880"/>
        <w:tabs>
          <w:tab w:val="left" w:pos="2880" w:leader="none"/>
        </w:tabs>
      </w:pPr>
      <w:rPr>
        <w:rFonts w:ascii="Symbol" w:hAnsi="Symbol"/>
      </w:rPr>
    </w:lvl>
    <w:lvl w:ilvl="4" w:tplc="15359295">
      <w:start w:val="1"/>
      <w:numFmt w:val="bullet"/>
      <w:suff w:val="tab"/>
      <w:lvlText w:val="o"/>
      <w:lvlJc w:val="left"/>
      <w:pPr>
        <w:ind w:hanging="360" w:left="3600"/>
        <w:tabs>
          <w:tab w:val="left" w:pos="3600" w:leader="none"/>
        </w:tabs>
      </w:pPr>
      <w:rPr>
        <w:rFonts w:ascii="Courier New" w:hAnsi="Courier New"/>
      </w:rPr>
    </w:lvl>
    <w:lvl w:ilvl="5" w:tplc="625BECF7">
      <w:start w:val="1"/>
      <w:numFmt w:val="bullet"/>
      <w:suff w:val="tab"/>
      <w:lvlText w:val=""/>
      <w:lvlJc w:val="left"/>
      <w:pPr>
        <w:ind w:hanging="360" w:left="4320"/>
        <w:tabs>
          <w:tab w:val="left" w:pos="4320" w:leader="none"/>
        </w:tabs>
      </w:pPr>
      <w:rPr>
        <w:rFonts w:ascii="Wingdings" w:hAnsi="Wingdings"/>
      </w:rPr>
    </w:lvl>
    <w:lvl w:ilvl="6" w:tplc="1222B953">
      <w:start w:val="1"/>
      <w:numFmt w:val="bullet"/>
      <w:suff w:val="tab"/>
      <w:lvlText w:val=""/>
      <w:lvlJc w:val="left"/>
      <w:pPr>
        <w:ind w:hanging="360" w:left="5040"/>
        <w:tabs>
          <w:tab w:val="left" w:pos="5040" w:leader="none"/>
        </w:tabs>
      </w:pPr>
      <w:rPr>
        <w:rFonts w:ascii="Symbol" w:hAnsi="Symbol"/>
      </w:rPr>
    </w:lvl>
    <w:lvl w:ilvl="7" w:tplc="7C06E74B">
      <w:start w:val="1"/>
      <w:numFmt w:val="bullet"/>
      <w:suff w:val="tab"/>
      <w:lvlText w:val="o"/>
      <w:lvlJc w:val="left"/>
      <w:pPr>
        <w:ind w:hanging="360" w:left="5760"/>
        <w:tabs>
          <w:tab w:val="left" w:pos="5760" w:leader="none"/>
        </w:tabs>
      </w:pPr>
      <w:rPr>
        <w:rFonts w:ascii="Courier New" w:hAnsi="Courier New"/>
      </w:rPr>
    </w:lvl>
    <w:lvl w:ilvl="8" w:tplc="10791059">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051FF3C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2011-04-29T15:08:00Z</dcterms:created>
  <cp:lastModifiedBy>Ethan Puglia</cp:lastModifiedBy>
  <cp:lastPrinted>2010-09-30T11:02:00Z</cp:lastPrinted>
  <dcterms:modified xsi:type="dcterms:W3CDTF">2019-03-28T17:34:29Z</dcterms:modified>
  <cp:revision>6</cp:revision>
  <dc:title>PROYECTO DE ORDENANZA VIOLENCIA FAMILIAR</dc:title>
</cp:coreProperties>
</file>