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52F139" Type="http://schemas.openxmlformats.org/officeDocument/2006/relationships/officeDocument" Target="/word/document.xml" /><Relationship Id="coreR2E52F13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8852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162/95;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mencionado instrumento administrativo y mediante nota obrante a Fs.15, la Sra. Rosana Viviana Freytes  DNI 22.876.692, solicita eximición de pago de la deuda que en concepto de Tasa por Servicios a la Propiedad posee la Designación Catastral 01-01-276-003 Cta.00025812;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inmueble fue donado a la peticionante y su cónyuge mediante Ordenanza N°3351 con escritura Matricula N° 502.375;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Fs.17 consta copia de Exposición N° 283 de fecha 09 de Febrero de 2000, ante autoridad policial de abandono de hogar del señor Amaya;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obra Relevamiento Socioeconómico y Ambiental, el cual nos indica tratarse de un hogar unipersonal con jefatura femenina, inserta en el sistema productivo a través del trabajo informal, de manera esporádica e inestable;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recibe asignación universal por hijo y tarjeta social, encontrándose dicho hogar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20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</w:rPr>
        <w:t xml:space="preserve"> el  CIEN POR CIENTO (100%) de los períodos vencidos y no prescriptos de la deuda que en concepto de Tasa por Servicios a la Propiedad mantiene con la Municipalidad de Alta Gracia el inmueble Designación Catastral 01-01-276-003 Cta.00025812.-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BDE5AB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90E540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6F54D1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1A09DE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D36934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481842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D0267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5F3964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4D799E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E4FED7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2820F7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491F1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C5CCA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1DEE1D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ECE0FE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207885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276B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CF20D0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56B7E9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EEC84D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FC86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CDCB7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57C3C6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B4015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4745FC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226173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4F77D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1EB605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2011-04-26T12:16:00Z</dcterms:created>
  <cp:lastModifiedBy>Ethan Puglia</cp:lastModifiedBy>
  <cp:lastPrinted>2011-04-26T11:56:00Z</cp:lastPrinted>
  <dcterms:modified xsi:type="dcterms:W3CDTF">2019-03-28T17:34:29Z</dcterms:modified>
  <cp:revision>5</cp:revision>
  <dc:title>PROYECTO DE ORDENANZA VIOLENCIA FAMILIAR</dc:title>
</cp:coreProperties>
</file>