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40F18" Type="http://schemas.openxmlformats.org/officeDocument/2006/relationships/officeDocument" Target="/word/document.xml" /><Relationship Id="coreR4F40F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1706/10;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mencionado instrumento administrativo y mediante nota, la Sra. Samora Nilda Adela, solicita eximición de pago de la deuda que en concepto de Tasa por Servicios a la Propiedad posee la Designación Catastral 04-01-007-001 Cta.00006414;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Fs.7/9 constan copias de inscripción en el Registro de Poseedores de fecha 10 de Marzo de 2009;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obra Relevamiento Socioeconómico y Ambiental, el cual nos indica tratarse de un grupo familiar compuesto por ambos cónyuges, no poseyendo pensión o jubilación alguna, con problemas de salud, atención medica sicológica y psiquiátrica, encontrándose dicho hogar debajo de la línea de la pobreza ya que con los ingresos no logran cubrir la canasta básica alimentaria, encontrándose ambos cónyuges en vulnerabilidad y riesgo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Art.16, la Ley Nº 9150(Modificatoria Ley 9576 art.11) manifiesta que </w:t>
      </w:r>
      <w:r>
        <w:rPr>
          <w:rStyle w:val="C3"/>
          <w:rFonts w:ascii="Courier New" w:hAnsi="Courier New"/>
          <w:i w:val="1"/>
        </w:rPr>
        <w:t>“</w:t>
      </w:r>
      <w:r>
        <w:rPr>
          <w:rStyle w:val="C3"/>
          <w:rFonts w:ascii="Courier New" w:hAnsi="Courier New"/>
          <w:i w:val="1"/>
        </w:rPr>
        <w:t xml:space="preserve">LAS obligaciones tributarias correspondientes a la parcela posesoria anotada en el Registro Personal de Poseedores comenzarán a devengarse -para el poseedor inscripto- a partir del 1 de </w:t>
      </w:r>
      <w:r>
        <w:rPr>
          <w:rStyle w:val="C3"/>
          <w:rFonts w:ascii="Courier New" w:hAnsi="Courier New"/>
          <w:i w:val="1"/>
        </w:rPr>
        <w:t>e</w:t>
      </w:r>
      <w:r>
        <w:rPr>
          <w:rStyle w:val="C3"/>
          <w:rFonts w:ascii="Courier New" w:hAnsi="Courier New"/>
          <w:i w:val="1"/>
        </w:rPr>
        <w:t>nero del año siguiente al de su inscripción en el Registro”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Abril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hasta la promulgación de la presente,  mantiene con la Municipalidad de Alta Gracia el inmueble Designación Catastral 04-01-007-001 Cta.00006414;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desde la promulgación de la presente y por el término de un año, las cuotas de Tasa por Servicios a la Propiedad correspondiente al inmueble Designación Catastral 04-01-007-001 Cta.00006414, momento en que se deberá realizar nuevo Relevamiento Socioeconómico y Ambiental y de mantenerse la actual situación prorrogar el beneficio concedido por sucesivos periodos.-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2F9AE9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E3050B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39394D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43B0BE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B71D2D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7BC1BB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469D6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28865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75D43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BC11E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D67079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CBA7C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98844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339C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58DF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EA97CA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83BF5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2342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C69F48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99E5D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B9F08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0F4E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4294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796D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CAC3F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46B64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12F73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094838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2011-05-02T14:24:00Z</dcterms:created>
  <cp:lastModifiedBy>Ethan Puglia</cp:lastModifiedBy>
  <cp:lastPrinted>2011-05-12T15:28:00Z</cp:lastPrinted>
  <dcterms:modified xsi:type="dcterms:W3CDTF">2019-03-28T17:34:29Z</dcterms:modified>
  <cp:revision>8</cp:revision>
  <dc:title>PROYECTO DE ORDENANZA VIOLENCIA FAMILIAR</dc:title>
</cp:coreProperties>
</file>