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D4BDC51" Type="http://schemas.openxmlformats.org/officeDocument/2006/relationships/officeDocument" Target="/word/document.xml" /><Relationship Id="coreR1D4BDC5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8859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Ordenanza Nº 8722, modificatoria de la Ordenanza Nº 8707 y 8708; y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 las mismas se legisla sobre el Servicio Público de Transporte de Taxis y Remis;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Ordenanza Nº 8722 modifica mediante los Artículos 1 y 2, las Ordenanzas Nº 8707 y Nº 8708 respectivamente, determinando el número de licencias de Taxis y Remis, omitiéndose en el Art.2º (en referencia a la Ordenanza de Remis), la misma forma de determinar esa cantidad que en el Art.1º (referido a Taxis);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necesario, oportuno y conveniente observar en ambos Artículos el mismo marco legislativo;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despacho presentado por la Comisión de Legislación General, se resuelve su aprobación por Mayoría en Sesión Ordinaria del día 27 de Abril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MODIFICASE </w:t>
      </w:r>
      <w:r>
        <w:rPr>
          <w:rStyle w:val="C3"/>
          <w:rFonts w:ascii="Courier New" w:hAnsi="Courier New"/>
        </w:rPr>
        <w:t xml:space="preserve">el Art.2º de la Ordenanza Nº 8722 en donde dice: “...Las licencias serán otorgadas por el Departamento Ejecutivo en un número de UNO  (1)  cada  OCHOCIENTOS SETENTA Y CINCO (875) habitantes...” deberá decir: “...Las licencias serán otorgadas por el Departamento Ejecutivo y no deberá exceder en un número de UNO (1) cada OCHOCIENTOS SETENTA Y CINCO (875) habitantes...”.-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VEINTISIETE DÍAS DEL MES DE ABRIL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750F909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50BCCF0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887B37F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82988E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709F0C8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F42265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66AFAE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1B5025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8F3F5E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2FA7DCB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31345E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B4C618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839104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C1CCE3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16AF75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26954E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D2DB48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30FA35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4057F99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F8C6AD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99AED8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3D2A0B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182477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F34B12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33B043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16F981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E6C036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1DF8E2F8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2011-04-28T14:18:00Z</dcterms:created>
  <cp:lastModifiedBy>Ethan Puglia</cp:lastModifiedBy>
  <cp:lastPrinted>2011-04-28T13:56:00Z</cp:lastPrinted>
  <dcterms:modified xsi:type="dcterms:W3CDTF">2019-03-28T17:34:29Z</dcterms:modified>
  <cp:revision>7</cp:revision>
  <dc:title>PROYECTO DE ORDENANZA VIOLENCIA FAMILIAR</dc:title>
</cp:coreProperties>
</file>