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F40B5A6" Type="http://schemas.openxmlformats.org/officeDocument/2006/relationships/officeDocument" Target="/word/document.xml" /><Relationship Id="coreR7F40B5A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8893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 Expediente Nº 251/11;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iniciado por las Autoridades de la Comuna de Falda del Carmen solicitando la eximición de tasa por inhumación en el cementerio local;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dicha solicitud  se corresponde con los restos del extinto, don Carlos Domingo Sanrame, DNI 17.135.566, vecino de familia numerosa y muy escasos recursos ocurrido el día 23 de febrero de 2011;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EXIMASE</w:t>
      </w:r>
      <w:r>
        <w:rPr>
          <w:rStyle w:val="C3"/>
          <w:rFonts w:ascii="Courier New" w:hAnsi="Courier New"/>
        </w:rPr>
        <w:t xml:space="preserve"> la tasa por inhumación y concesión de uso de los cementerios por DIEZ (10) años correspondiente a los restos mortales de don Carlos Domingo Sanrame, DNI 17.135.566, ocurrida el día 23 de febrero de 2011.-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7553B28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21FE31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F9F422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59A1B6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1ACD19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5663DE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59EC97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FED228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88BC0D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53B1054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F96470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65834B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EC1625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D417C6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C6FE59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96166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462765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E1638A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4001453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181C13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2D40C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FC9B3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E3E2C9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A94F7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9D8863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C08B74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D11D8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46EFFFC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2011-05-19T12:08:00Z</dcterms:created>
  <cp:lastModifiedBy>Ethan Puglia</cp:lastModifiedBy>
  <cp:lastPrinted>2011-05-19T12:03:00Z</cp:lastPrinted>
  <dcterms:modified xsi:type="dcterms:W3CDTF">2019-03-28T17:34:30Z</dcterms:modified>
  <cp:revision>5</cp:revision>
  <dc:title>PROYECTO DE ORDENANZA VIOLENCIA FAMILIAR</dc:title>
</cp:coreProperties>
</file>