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181CFE" Type="http://schemas.openxmlformats.org/officeDocument/2006/relationships/officeDocument" Target="/word/document.xml" /><Relationship Id="coreR40181CF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8900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 Expediente Nº 1342/10;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la Sra. Salgado Blanca Nélida LC 6.647.456 solicita eximición de la deuda que en concepto de Tasa por Servicios a la Propiedad mantiene con la Municipalidad de Alta  Gracia, el inmueble Designación Catastral 04-02-158-007 Cta. 00007382;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consta inscripción al registro de poseedores;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Fs.7/8 obra estado de deuda en el cual se observa que se adeudan cuotas pero no ha pasado a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la solicitante padece problemas de salud, reside en una casa alquilada mientras que su vivienda se encuentra en construcción;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  <w:color w:val="F2F2F2"/>
        </w:rPr>
        <w:t>-</w:t>
      </w:r>
      <w:r>
        <w:rPr>
          <w:rStyle w:val="C3"/>
          <w:rFonts w:ascii="Courier New" w:hAnsi="Courier New"/>
          <w:b w:val="1"/>
        </w:rPr>
        <w:t>ESTABLECESE</w:t>
      </w:r>
      <w:r>
        <w:rPr>
          <w:rStyle w:val="C3"/>
          <w:rFonts w:ascii="Courier New" w:hAnsi="Courier New"/>
        </w:rPr>
        <w:t xml:space="preserve"> que por cada cuota actual correspondiente a Tasa por Servicio a la propiedad, abonada en término eximir SEIS (6) cuotas de la deuda que en concepto  de Tasa por Servicio a la Propiedad mantiene con la Municipalidad de Alta  Gracia, el inmueble Designación Catastral 04-02-158-007 Cta. 00007382;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CONDICIONASE</w:t>
      </w:r>
      <w:r>
        <w:rPr>
          <w:rStyle w:val="C3"/>
          <w:rFonts w:ascii="Courier New" w:hAnsi="Courier New"/>
        </w:rPr>
        <w:t xml:space="preserve"> que la falta de pago de TRES (3) o más cuotas consecutivas o alternadas, así como el cambio de titularidad del inmueble harán caducar automáticamente el beneficio otorgado.-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04FDDDF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07DFD8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70C18B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C373B8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C4D25E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9CAD77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E375C3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F8CBBC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C35893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04A114B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5FEE36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DFA25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C96F9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CC5787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037981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CB63BE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69B266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263B69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688597E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D14CA1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4B032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259A43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96C6D4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8E47E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1D6918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46FC5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55B9FD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4471531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2011-05-19T15:05:00Z</dcterms:created>
  <cp:lastModifiedBy>Ethan Puglia</cp:lastModifiedBy>
  <cp:lastPrinted>2011-05-19T15:14:00Z</cp:lastPrinted>
  <dcterms:modified xsi:type="dcterms:W3CDTF">2019-03-28T17:34:30Z</dcterms:modified>
  <cp:revision>5</cp:revision>
  <dc:title>PROYECTO DE ORDENANZA VIOLENCIA FAMILIAR</dc:title>
</cp:coreProperties>
</file>