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462FBA" Type="http://schemas.openxmlformats.org/officeDocument/2006/relationships/officeDocument" Target="/word/document.xml" /><Relationship Id="coreRB462FB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8903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485/95 iniciado por Silva María Elsa, solicitando donación de lote;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Silva María Elsa solicitó el lote según plano obrante a Fs.3;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Silva María Elsa reúne todos los requisitos establecidos en la Ordenanza Nº1703 para ser beneficiaria, según consta, en el informe Socioeconómico obrante a Fs.13 suscrito por la Lic. Fabiola Vrech M.P. 2084;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elaborado por Catastro, surge que el lote solicitado en Barrio General Bustos pertenece a la Donación Solares;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obrante a Fs.3 producido por el Ing. Miguel Costantini, surge que en el lote la edificación es factible;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informe obrante a Fs.9 vta. producido el 14 de Septiembre de 1998 por el Secretario de Obras y Servicios Públicos, surge que en el lote existe una edificación y que la misma pertenece a la Sra. Silva María Elsa;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Fs.11, el Área de Catastro requiere que la Secretaría de Obras y Servicios Públicos informe la medidas del lote para ser catastrado aunque se ha confeccionado una ficha de Designación Catastral 04-01-182-003 - Cta. 30144;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</w:t>
      </w:r>
    </w:p>
    <w:p>
      <w:pPr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Legislación General,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AUTORÍZASE </w:t>
      </w:r>
      <w:r>
        <w:rPr>
          <w:rStyle w:val="C3"/>
          <w:rFonts w:ascii="Courier New" w:hAnsi="Courier New"/>
        </w:rPr>
        <w:t>al Departamento Ejecutivo a suscribir, en las condiciones de resguardo legal que sugiera Asesoría Letrada, Convenio de Comodato a favor de la Sra. Silva Maria Elsa DNI Nº 5.635.669, el lote que se designa según Ficha Catastral 04-01-182-003 - Cuenta 30144 de la Donación Solares.-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1D53EEB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F67102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1845009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FEDFC10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91467F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74054E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84E11FB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B35699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EB9708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62EC05FC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35C71D3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048143A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4CDCC4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A5D726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7D5C75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815B7D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9A95D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0EB0D3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31A7FC3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9AB2E2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0AF256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475E60F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FE259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2965D5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D2EF5F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738C82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792B39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261C78B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2011-05-23T13:02:00Z</dcterms:created>
  <cp:lastModifiedBy>Ethan Puglia</cp:lastModifiedBy>
  <cp:lastPrinted>2011-05-19T15:47:00Z</cp:lastPrinted>
  <dcterms:modified xsi:type="dcterms:W3CDTF">2019-03-28T17:34:30Z</dcterms:modified>
  <cp:revision>8</cp:revision>
  <dc:title>PROYECTO DE ORDENANZA VIOLENCIA FAMILIAR</dc:title>
</cp:coreProperties>
</file>