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4B1A357" Type="http://schemas.openxmlformats.org/officeDocument/2006/relationships/officeDocument" Target="/word/document.xml" /><Relationship Id="coreR54B1A35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p>
    <w:p>
      <w:pPr>
        <w:pStyle w:val="P4"/>
      </w:pPr>
      <w:r>
        <w:t>ORDENANZA Nº 8905</w:t>
      </w:r>
    </w:p>
    <w:p/>
    <w:p/>
    <w:p/>
    <w:p>
      <w:pPr>
        <w:ind w:hanging="426" w:left="426"/>
        <w:jc w:val="both"/>
        <w:rPr>
          <w:rStyle w:val="C3"/>
          <w:rFonts w:ascii="Courier New" w:hAnsi="Courier New"/>
        </w:rPr>
      </w:pPr>
      <w:r>
        <w:rPr>
          <w:rStyle w:val="C3"/>
          <w:rFonts w:ascii="Courier New" w:hAnsi="Courier New"/>
        </w:rPr>
        <w:t xml:space="preserve">Visto: El Expediente Nº 1585/10 adjunto al Nº 1712/10 iniciados por Chaya del Pino María G. – Certificado de Pre - factibilidad y Excepción al Código de Edificación, respectivamente;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
      <w:pPr>
        <w:tabs>
          <w:tab w:val="left" w:pos="2824" w:leader="none"/>
        </w:tabs>
      </w:pPr>
      <w:r>
        <w:tab/>
      </w:r>
    </w:p>
    <w:p>
      <w:pPr>
        <w:ind w:left="426"/>
        <w:jc w:val="both"/>
        <w:rPr>
          <w:rStyle w:val="C3"/>
          <w:rFonts w:ascii="Courier New" w:hAnsi="Courier New"/>
        </w:rPr>
      </w:pPr>
      <w:r>
        <w:rPr>
          <w:rStyle w:val="C3"/>
          <w:rFonts w:ascii="Courier New" w:hAnsi="Courier New"/>
        </w:rPr>
        <w:t>Que los mismos se refieren a la solicitud concreta de autorización para poder construir en el inmueble Designación Catastral 1-1-106-08, ubicado en Calle Prudencio Bustos Nº 155 de Barrio Norte de nuestra Ciudad un edificio de departamentos en altura (planta baja y tres Pisos), sin el cumplimiento del Art.190º de la Ordenanza Nº 8547 (Plan de Ordenamiento Urbano y Territorial de la Ciudad de Alta Gracia) en lo referido a FOT (Factor de Ocupación del Terreno) y Altura Máxima Total;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Fs.4 el Área de Planeamiento Urbano informa que respecto del FOT se supera lo permitido, incluyendo el DIEZ POR CIENTO (10%) más admisible que contempla la normativa y que la altura pretendida supera en 1,80 m la permitida para esa zona (Zona Central Inst. Adm. Comercial);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en conversaciones mantenidas por la Comisión de Obras y Servicios Públicos con los interesados y en consulta con el Área Técnica de Planeamiento, se analizó la posibilidad de desplazar la superficie cubierta del segundo y tercer piso hacia atrás del inmueble en cuestión, a fin de: 1) No impactar en la fachada sobre Línea Municipal con una altura mayor de lo permitido y 2) No superar el valor del FOT máximo, incluido el DIEZ POR CIENTO (10%) admisible en más establecido por la norma; </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los titulares del emprendimiento, más allá de manifestar que esta modificación en la forma de la edificación se podría realizar dejando la estructura resistente a la vista en forma decorativa, ya que si no el cálculo de la misma llevaría sus dimensiones a valores muy altos, lo que haría económicamente inviable el proyecto;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analizada esta posibilidad por la Comisión de Obras y Servicios Públicos, se consideró importante el aporte del inversionista, ya que los departamentos que darían al frente del edificio en los pisos que se produce la modificación, quedarían con un dormitorio menos (se adjuntan plantas de los pisos y perspectiva propuesta);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más allá de haber acordado no exceptuar la Norma puesta en vigencia recientemente, en este caso en particular después de haber logrado importantes modificaciones del proyecto original, solo quedaría fuera de normativa, la altura excedente de 1,80 m en la zona trasera del edificio;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24 de Mayo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right"/>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a la Sra. Chaya del Pino, María Guadalupe, a realizar en el inmueble Designación Catastral 1-1-106-08, ubicado en calle Prudencio Bustos Nº 155 de Barrio Norte de nuestra Ciudad un edificio de departamentos en </w:t>
      </w:r>
    </w:p>
    <w:p>
      <w:pPr>
        <w:ind w:left="426"/>
        <w:jc w:val="both"/>
        <w:rPr>
          <w:rStyle w:val="C3"/>
          <w:rFonts w:ascii="Courier New" w:hAnsi="Courier New"/>
        </w:rPr>
      </w:pPr>
      <w:r>
        <w:rPr>
          <w:rStyle w:val="C3"/>
          <w:rFonts w:ascii="Courier New" w:hAnsi="Courier New"/>
        </w:rPr>
        <w:t xml:space="preserve">altura (Planta Baja y tres Pisos), sin el cumplimiento del Art.190º de la Ordenanza Nº 8547 (Plan de Ordenamiento Urbano y  Territorial de la Ciudad de Alta Gracia) en lo referido a la Altura Máxima Total.-</w:t>
      </w:r>
    </w:p>
    <w:p>
      <w:pPr>
        <w:ind w:left="426"/>
        <w:jc w:val="right"/>
        <w:rPr>
          <w:rStyle w:val="C3"/>
          <w:rFonts w:ascii="Courier New" w:hAnsi="Courier New"/>
        </w:rPr>
      </w:pPr>
      <w:r>
        <w:rPr>
          <w:rStyle w:val="C3"/>
          <w:rFonts w:ascii="Courier New" w:hAnsi="Courier New"/>
        </w:rPr>
        <w:t>...///</w:t>
      </w:r>
    </w:p>
    <w:p>
      <w:pPr>
        <w:ind w:left="426"/>
        <w:jc w:val="right"/>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CONDICIONAR </w:t>
      </w:r>
      <w:r>
        <w:rPr>
          <w:rStyle w:val="C3"/>
          <w:rFonts w:ascii="Courier New" w:hAnsi="Courier New"/>
        </w:rPr>
        <w:t xml:space="preserve">la autorización manifestada en el punto anterior al cumplimiento de toda otra normativa que regule la construcción de este tipo de emprendimientos edilicios, para lo cual el Departamento Ejecutivo por medio de sus Áreas Técnicas deberá velar por el mismo;  </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VEINTICUATRO DÍAS DEL MES DE MAYO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r>
      <w:rPr>
        <w:rStyle w:val="C3"/>
        <w:rFonts w:ascii="Courier New" w:hAnsi="Courier New"/>
        <w:color w:val="000000"/>
      </w:rPr>
      <w:t>...///</w:t>
    </w:r>
    <w:r>
      <w:rPr>
        <w:rStyle w:val="C3"/>
        <w:rFonts w:ascii="Courier New" w:hAnsi="Courier New"/>
        <w:color w:val="000000"/>
      </w:rPr>
      <w:fldChar w:fldCharType="begin"/>
    </w:r>
    <w:r>
      <w:rPr>
        <w:rStyle w:val="C3"/>
        <w:rFonts w:ascii="Courier New" w:hAnsi="Courier New"/>
        <w:color w:val="000000"/>
      </w:rPr>
      <w:instrText xml:space="preserve">PAGE   \* MERGEFORMAT</w:instrText>
    </w:r>
    <w:r>
      <w:rPr>
        <w:rStyle w:val="C3"/>
        <w:rFonts w:ascii="Courier New" w:hAnsi="Courier New"/>
        <w:color w:val="000000"/>
      </w:rPr>
      <w:fldChar w:fldCharType="separate"/>
    </w:r>
    <w:r>
      <w:rPr>
        <w:rStyle w:val="C3"/>
        <w:rFonts w:ascii="Courier New" w:hAnsi="Courier New"/>
        <w:color w:val="000000"/>
      </w:rPr>
      <w:t>#</w:t>
    </w:r>
    <w:r>
      <w:rPr>
        <w:rStyle w:val="C3"/>
        <w:rFonts w:ascii="Courier New" w:hAnsi="Courier New"/>
        <w:color w:val="000000"/>
      </w:rPr>
      <w:fldChar w:fldCharType="end"/>
    </w:r>
  </w:p>
  <w:p>
    <w:pPr>
      <w:pStyle w:val="P15"/>
      <w:rPr>
        <w:rStyle w:val="C3"/>
        <w:color w:val="000000"/>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4">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7">
    <w:nsid w:val="145A66F1"/>
    <w:multiLevelType w:val="hybridMultilevel"/>
    <w:lvl w:ilvl="0" w:tplc="1268EA97">
      <w:start w:val="0"/>
      <w:numFmt w:val="bullet"/>
      <w:suff w:val="tab"/>
      <w:lvlText w:val=""/>
      <w:lvlJc w:val="left"/>
      <w:pPr>
        <w:ind w:hanging="360" w:left="927"/>
      </w:pPr>
      <w:rPr>
        <w:rFonts w:ascii="Symbol" w:hAnsi="Symbol"/>
      </w:rPr>
    </w:lvl>
    <w:lvl w:ilvl="1" w:tplc="65AEA33D">
      <w:start w:val="1"/>
      <w:numFmt w:val="bullet"/>
      <w:suff w:val="tab"/>
      <w:lvlText w:val="o"/>
      <w:lvlJc w:val="left"/>
      <w:pPr>
        <w:ind w:hanging="360" w:left="1647"/>
      </w:pPr>
      <w:rPr>
        <w:rFonts w:ascii="Courier New" w:hAnsi="Courier New"/>
      </w:rPr>
    </w:lvl>
    <w:lvl w:ilvl="2" w:tplc="72BF071F">
      <w:start w:val="1"/>
      <w:numFmt w:val="bullet"/>
      <w:suff w:val="tab"/>
      <w:lvlText w:val=""/>
      <w:lvlJc w:val="left"/>
      <w:pPr>
        <w:ind w:hanging="360" w:left="2367"/>
      </w:pPr>
      <w:rPr>
        <w:rFonts w:ascii="Wingdings" w:hAnsi="Wingdings"/>
      </w:rPr>
    </w:lvl>
    <w:lvl w:ilvl="3" w:tplc="01DBA0CE">
      <w:start w:val="1"/>
      <w:numFmt w:val="bullet"/>
      <w:suff w:val="tab"/>
      <w:lvlText w:val=""/>
      <w:lvlJc w:val="left"/>
      <w:pPr>
        <w:ind w:hanging="360" w:left="3087"/>
      </w:pPr>
      <w:rPr>
        <w:rFonts w:ascii="Symbol" w:hAnsi="Symbol"/>
      </w:rPr>
    </w:lvl>
    <w:lvl w:ilvl="4" w:tplc="0FADA24A">
      <w:start w:val="1"/>
      <w:numFmt w:val="bullet"/>
      <w:suff w:val="tab"/>
      <w:lvlText w:val="o"/>
      <w:lvlJc w:val="left"/>
      <w:pPr>
        <w:ind w:hanging="360" w:left="3807"/>
      </w:pPr>
      <w:rPr>
        <w:rFonts w:ascii="Courier New" w:hAnsi="Courier New"/>
      </w:rPr>
    </w:lvl>
    <w:lvl w:ilvl="5" w:tplc="52319A3C">
      <w:start w:val="1"/>
      <w:numFmt w:val="bullet"/>
      <w:suff w:val="tab"/>
      <w:lvlText w:val=""/>
      <w:lvlJc w:val="left"/>
      <w:pPr>
        <w:ind w:hanging="360" w:left="4527"/>
      </w:pPr>
      <w:rPr>
        <w:rFonts w:ascii="Wingdings" w:hAnsi="Wingdings"/>
      </w:rPr>
    </w:lvl>
    <w:lvl w:ilvl="6" w:tplc="625BE568">
      <w:start w:val="1"/>
      <w:numFmt w:val="bullet"/>
      <w:suff w:val="tab"/>
      <w:lvlText w:val=""/>
      <w:lvlJc w:val="left"/>
      <w:pPr>
        <w:ind w:hanging="360" w:left="5247"/>
      </w:pPr>
      <w:rPr>
        <w:rFonts w:ascii="Symbol" w:hAnsi="Symbol"/>
      </w:rPr>
    </w:lvl>
    <w:lvl w:ilvl="7" w:tplc="349F8E1A">
      <w:start w:val="1"/>
      <w:numFmt w:val="bullet"/>
      <w:suff w:val="tab"/>
      <w:lvlText w:val="o"/>
      <w:lvlJc w:val="left"/>
      <w:pPr>
        <w:ind w:hanging="360" w:left="5967"/>
      </w:pPr>
      <w:rPr>
        <w:rFonts w:ascii="Courier New" w:hAnsi="Courier New"/>
      </w:rPr>
    </w:lvl>
    <w:lvl w:ilvl="8" w:tplc="4ECF525E">
      <w:start w:val="1"/>
      <w:numFmt w:val="bullet"/>
      <w:suff w:val="tab"/>
      <w:lvlText w:val=""/>
      <w:lvlJc w:val="left"/>
      <w:pPr>
        <w:ind w:hanging="360" w:left="6687"/>
      </w:pPr>
      <w:rPr>
        <w:rFonts w:ascii="Wingdings" w:hAnsi="Wingdings"/>
      </w:rPr>
    </w:lvl>
  </w:abstractNum>
  <w:abstractNum w:abstractNumId="8">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722A9E62">
      <w:start w:val="0"/>
      <w:numFmt w:val="bullet"/>
      <w:suff w:val="tab"/>
      <w:lvlText w:val="-"/>
      <w:lvlJc w:val="left"/>
      <w:pPr>
        <w:ind w:hanging="360" w:left="720"/>
        <w:tabs>
          <w:tab w:val="left" w:pos="720" w:leader="none"/>
        </w:tabs>
      </w:pPr>
      <w:rPr>
        <w:rFonts w:ascii="Times New Roman" w:hAnsi="Times New Roman"/>
      </w:rPr>
    </w:lvl>
    <w:lvl w:ilvl="1" w:tplc="74A96879">
      <w:start w:val="1"/>
      <w:numFmt w:val="bullet"/>
      <w:suff w:val="tab"/>
      <w:lvlText w:val="o"/>
      <w:lvlJc w:val="left"/>
      <w:pPr>
        <w:ind w:hanging="360" w:left="1440"/>
        <w:tabs>
          <w:tab w:val="left" w:pos="1440" w:leader="none"/>
        </w:tabs>
      </w:pPr>
      <w:rPr>
        <w:rFonts w:ascii="Courier New" w:hAnsi="Courier New"/>
      </w:rPr>
    </w:lvl>
    <w:lvl w:ilvl="2" w:tplc="221E5A46">
      <w:start w:val="1"/>
      <w:numFmt w:val="bullet"/>
      <w:suff w:val="tab"/>
      <w:lvlText w:val=""/>
      <w:lvlJc w:val="left"/>
      <w:pPr>
        <w:ind w:hanging="360" w:left="2160"/>
        <w:tabs>
          <w:tab w:val="left" w:pos="2160" w:leader="none"/>
        </w:tabs>
      </w:pPr>
      <w:rPr>
        <w:rFonts w:ascii="Wingdings" w:hAnsi="Wingdings"/>
      </w:rPr>
    </w:lvl>
    <w:lvl w:ilvl="3" w:tplc="0AC6B56B">
      <w:start w:val="1"/>
      <w:numFmt w:val="bullet"/>
      <w:suff w:val="tab"/>
      <w:lvlText w:val=""/>
      <w:lvlJc w:val="left"/>
      <w:pPr>
        <w:ind w:hanging="360" w:left="2880"/>
        <w:tabs>
          <w:tab w:val="left" w:pos="2880" w:leader="none"/>
        </w:tabs>
      </w:pPr>
      <w:rPr>
        <w:rFonts w:ascii="Symbol" w:hAnsi="Symbol"/>
      </w:rPr>
    </w:lvl>
    <w:lvl w:ilvl="4" w:tplc="669B4806">
      <w:start w:val="1"/>
      <w:numFmt w:val="bullet"/>
      <w:suff w:val="tab"/>
      <w:lvlText w:val="o"/>
      <w:lvlJc w:val="left"/>
      <w:pPr>
        <w:ind w:hanging="360" w:left="3600"/>
        <w:tabs>
          <w:tab w:val="left" w:pos="3600" w:leader="none"/>
        </w:tabs>
      </w:pPr>
      <w:rPr>
        <w:rFonts w:ascii="Courier New" w:hAnsi="Courier New"/>
      </w:rPr>
    </w:lvl>
    <w:lvl w:ilvl="5" w:tplc="63867418">
      <w:start w:val="1"/>
      <w:numFmt w:val="bullet"/>
      <w:suff w:val="tab"/>
      <w:lvlText w:val=""/>
      <w:lvlJc w:val="left"/>
      <w:pPr>
        <w:ind w:hanging="360" w:left="4320"/>
        <w:tabs>
          <w:tab w:val="left" w:pos="4320" w:leader="none"/>
        </w:tabs>
      </w:pPr>
      <w:rPr>
        <w:rFonts w:ascii="Wingdings" w:hAnsi="Wingdings"/>
      </w:rPr>
    </w:lvl>
    <w:lvl w:ilvl="6" w:tplc="2D935ED9">
      <w:start w:val="1"/>
      <w:numFmt w:val="bullet"/>
      <w:suff w:val="tab"/>
      <w:lvlText w:val=""/>
      <w:lvlJc w:val="left"/>
      <w:pPr>
        <w:ind w:hanging="360" w:left="5040"/>
        <w:tabs>
          <w:tab w:val="left" w:pos="5040" w:leader="none"/>
        </w:tabs>
      </w:pPr>
      <w:rPr>
        <w:rFonts w:ascii="Symbol" w:hAnsi="Symbol"/>
      </w:rPr>
    </w:lvl>
    <w:lvl w:ilvl="7" w:tplc="7A3B6617">
      <w:start w:val="1"/>
      <w:numFmt w:val="bullet"/>
      <w:suff w:val="tab"/>
      <w:lvlText w:val="o"/>
      <w:lvlJc w:val="left"/>
      <w:pPr>
        <w:ind w:hanging="360" w:left="5760"/>
        <w:tabs>
          <w:tab w:val="left" w:pos="5760" w:leader="none"/>
        </w:tabs>
      </w:pPr>
      <w:rPr>
        <w:rFonts w:ascii="Courier New" w:hAnsi="Courier New"/>
      </w:rPr>
    </w:lvl>
    <w:lvl w:ilvl="8" w:tplc="7607664C">
      <w:start w:val="1"/>
      <w:numFmt w:val="bullet"/>
      <w:suff w:val="tab"/>
      <w:lvlText w:val=""/>
      <w:lvlJc w:val="left"/>
      <w:pPr>
        <w:ind w:hanging="360" w:left="6480"/>
        <w:tabs>
          <w:tab w:val="left" w:pos="6480" w:leader="none"/>
        </w:tabs>
      </w:pPr>
      <w:rPr>
        <w:rFonts w:ascii="Wingdings" w:hAnsi="Wingdings"/>
      </w:rPr>
    </w:lvl>
  </w:abstractNum>
  <w:abstractNum w:abstractNumId="1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5">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6">
    <w:nsid w:val="3A700CB9"/>
    <w:multiLevelType w:val="hybridMultilevel"/>
    <w:lvl w:ilvl="0" w:tplc="71214A40">
      <w:start w:val="1"/>
      <w:numFmt w:val="bullet"/>
      <w:suff w:val="tab"/>
      <w:lvlText w:val=""/>
      <w:lvlJc w:val="left"/>
      <w:pPr>
        <w:ind w:hanging="360" w:left="720"/>
        <w:tabs>
          <w:tab w:val="left" w:pos="720" w:leader="none"/>
        </w:tabs>
      </w:pPr>
      <w:rPr>
        <w:rFonts w:ascii="Symbol" w:hAnsi="Symbol"/>
      </w:rPr>
    </w:lvl>
    <w:lvl w:ilvl="1" w:tplc="67E18D7B">
      <w:start w:val="1"/>
      <w:numFmt w:val="bullet"/>
      <w:suff w:val="tab"/>
      <w:lvlText w:val="o"/>
      <w:lvlJc w:val="left"/>
      <w:pPr>
        <w:ind w:hanging="360" w:left="1440"/>
        <w:tabs>
          <w:tab w:val="left" w:pos="1440" w:leader="none"/>
        </w:tabs>
      </w:pPr>
      <w:rPr>
        <w:rFonts w:ascii="Courier New" w:hAnsi="Courier New"/>
      </w:rPr>
    </w:lvl>
    <w:lvl w:ilvl="2" w:tplc="15AE4BCA">
      <w:start w:val="1"/>
      <w:numFmt w:val="bullet"/>
      <w:suff w:val="tab"/>
      <w:lvlText w:val=""/>
      <w:lvlJc w:val="left"/>
      <w:pPr>
        <w:ind w:hanging="360" w:left="2160"/>
        <w:tabs>
          <w:tab w:val="left" w:pos="2160" w:leader="none"/>
        </w:tabs>
      </w:pPr>
      <w:rPr>
        <w:rFonts w:ascii="Wingdings" w:hAnsi="Wingdings"/>
      </w:rPr>
    </w:lvl>
    <w:lvl w:ilvl="3" w:tplc="484FDB0F">
      <w:start w:val="1"/>
      <w:numFmt w:val="bullet"/>
      <w:suff w:val="tab"/>
      <w:lvlText w:val=""/>
      <w:lvlJc w:val="left"/>
      <w:pPr>
        <w:ind w:hanging="360" w:left="2880"/>
        <w:tabs>
          <w:tab w:val="left" w:pos="2880" w:leader="none"/>
        </w:tabs>
      </w:pPr>
      <w:rPr>
        <w:rFonts w:ascii="Symbol" w:hAnsi="Symbol"/>
      </w:rPr>
    </w:lvl>
    <w:lvl w:ilvl="4" w:tplc="5A0E368E">
      <w:start w:val="1"/>
      <w:numFmt w:val="bullet"/>
      <w:suff w:val="tab"/>
      <w:lvlText w:val="o"/>
      <w:lvlJc w:val="left"/>
      <w:pPr>
        <w:ind w:hanging="360" w:left="3600"/>
        <w:tabs>
          <w:tab w:val="left" w:pos="3600" w:leader="none"/>
        </w:tabs>
      </w:pPr>
      <w:rPr>
        <w:rFonts w:ascii="Courier New" w:hAnsi="Courier New"/>
      </w:rPr>
    </w:lvl>
    <w:lvl w:ilvl="5" w:tplc="52E2BA43">
      <w:start w:val="1"/>
      <w:numFmt w:val="bullet"/>
      <w:suff w:val="tab"/>
      <w:lvlText w:val=""/>
      <w:lvlJc w:val="left"/>
      <w:pPr>
        <w:ind w:hanging="360" w:left="4320"/>
        <w:tabs>
          <w:tab w:val="left" w:pos="4320" w:leader="none"/>
        </w:tabs>
      </w:pPr>
      <w:rPr>
        <w:rFonts w:ascii="Wingdings" w:hAnsi="Wingdings"/>
      </w:rPr>
    </w:lvl>
    <w:lvl w:ilvl="6" w:tplc="6B4E5F11">
      <w:start w:val="1"/>
      <w:numFmt w:val="bullet"/>
      <w:suff w:val="tab"/>
      <w:lvlText w:val=""/>
      <w:lvlJc w:val="left"/>
      <w:pPr>
        <w:ind w:hanging="360" w:left="5040"/>
        <w:tabs>
          <w:tab w:val="left" w:pos="5040" w:leader="none"/>
        </w:tabs>
      </w:pPr>
      <w:rPr>
        <w:rFonts w:ascii="Symbol" w:hAnsi="Symbol"/>
      </w:rPr>
    </w:lvl>
    <w:lvl w:ilvl="7" w:tplc="66DE9EDA">
      <w:start w:val="1"/>
      <w:numFmt w:val="bullet"/>
      <w:suff w:val="tab"/>
      <w:lvlText w:val="o"/>
      <w:lvlJc w:val="left"/>
      <w:pPr>
        <w:ind w:hanging="360" w:left="5760"/>
        <w:tabs>
          <w:tab w:val="left" w:pos="5760" w:leader="none"/>
        </w:tabs>
      </w:pPr>
      <w:rPr>
        <w:rFonts w:ascii="Courier New" w:hAnsi="Courier New"/>
      </w:rPr>
    </w:lvl>
    <w:lvl w:ilvl="8" w:tplc="2CFD27A9">
      <w:start w:val="1"/>
      <w:numFmt w:val="bullet"/>
      <w:suff w:val="tab"/>
      <w:lvlText w:val=""/>
      <w:lvlJc w:val="left"/>
      <w:pPr>
        <w:ind w:hanging="360" w:left="6480"/>
        <w:tabs>
          <w:tab w:val="left" w:pos="6480" w:leader="none"/>
        </w:tabs>
      </w:pPr>
      <w:rPr>
        <w:rFonts w:ascii="Wingdings" w:hAnsi="Wingdings"/>
      </w:rPr>
    </w:lvl>
  </w:abstractNum>
  <w:abstractNum w:abstractNumId="17">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8">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9">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4C4AEE4E">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0">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10"/>
  </w:num>
  <w:num w:numId="3">
    <w:abstractNumId w:val="14"/>
  </w:num>
  <w:num w:numId="4">
    <w:abstractNumId w:val="24"/>
  </w:num>
  <w:num w:numId="5">
    <w:abstractNumId w:val="28"/>
  </w:num>
  <w:num w:numId="6">
    <w:abstractNumId w:val="8"/>
  </w:num>
  <w:num w:numId="7">
    <w:abstractNumId w:val="22"/>
  </w:num>
  <w:num w:numId="8">
    <w:abstractNumId w:val="4"/>
  </w:num>
  <w:num w:numId="9">
    <w:abstractNumId w:val="7"/>
  </w:num>
  <w:num w:numId="10">
    <w:abstractNumId w:val="9"/>
  </w:num>
  <w:num w:numId="11">
    <w:abstractNumId w:val="18"/>
  </w:num>
  <w:num w:numId="12">
    <w:abstractNumId w:val="19"/>
  </w:num>
  <w:num w:numId="13">
    <w:abstractNumId w:val="32"/>
  </w:num>
  <w:num w:numId="14">
    <w:abstractNumId w:val="27"/>
  </w:num>
  <w:num w:numId="15">
    <w:abstractNumId w:val="26"/>
  </w:num>
  <w:num w:numId="16">
    <w:abstractNumId w:val="16"/>
  </w:num>
  <w:num w:numId="17">
    <w:abstractNumId w:val="17"/>
  </w:num>
  <w:num w:numId="18">
    <w:abstractNumId w:val="29"/>
  </w:num>
  <w:num w:numId="19">
    <w:abstractNumId w:val="11"/>
  </w:num>
  <w:num w:numId="20">
    <w:abstractNumId w:val="5"/>
  </w:num>
  <w:num w:numId="21">
    <w:abstractNumId w:val="1"/>
  </w:num>
  <w:num w:numId="22">
    <w:abstractNumId w:val="21"/>
  </w:num>
  <w:num w:numId="23">
    <w:abstractNumId w:val="30"/>
  </w:num>
  <w:num w:numId="24">
    <w:abstractNumId w:val="25"/>
  </w:num>
  <w:num w:numId="25">
    <w:abstractNumId w:val="12"/>
  </w:num>
  <w:num w:numId="26">
    <w:abstractNumId w:val="31"/>
  </w:num>
  <w:num w:numId="27">
    <w:abstractNumId w:val="3"/>
  </w:num>
  <w:num w:numId="28">
    <w:abstractNumId w:val="23"/>
  </w:num>
  <w:num w:numId="29">
    <w:abstractNumId w:val="6"/>
  </w:num>
  <w:num w:numId="30">
    <w:abstractNumId w:val="15"/>
  </w:num>
  <w:num w:numId="31">
    <w:abstractNumId w:val="0"/>
  </w:num>
  <w:num w:numId="32">
    <w:abstractNumId w:val="13"/>
  </w:num>
  <w:num w:numId="33">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2011-05-30T10:44:00Z</dcterms:created>
  <cp:lastModifiedBy>Ethan Puglia</cp:lastModifiedBy>
  <cp:lastPrinted>2011-06-03T12:50:00Z</cp:lastPrinted>
  <dcterms:modified xsi:type="dcterms:W3CDTF">2019-03-28T17:34:31Z</dcterms:modified>
  <cp:revision>5</cp:revision>
  <dc:title>PROYECTO DE ORDENANZA VIOLENCIA FAMILIAR</dc:title>
</cp:coreProperties>
</file>