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735D033" Type="http://schemas.openxmlformats.org/officeDocument/2006/relationships/officeDocument" Target="/word/document.xml" /><Relationship Id="coreR3735D03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</w:p>
    <w:p>
      <w:pPr>
        <w:pStyle w:val="P4"/>
      </w:pPr>
      <w:r>
        <w:t>ORDENANZA Nº 8908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1340/10;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a través del mismo y mediante nota, la Sra. Vanesa Marina Arévalo solicita eximición de la deuda que en concepto de Tasa por Servicio a la Propiedad mantiene con la Municipalidad de Alta Gracia el Inmueble Designación Catastral 01-01-276-013 Cta.00011177;</w:t>
      </w: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a Fs.17 obra ficha de inscripción al Registro de Poseedores;</w:t>
      </w:r>
    </w:p>
    <w:p>
      <w:pPr>
        <w:pStyle w:val="P16"/>
        <w:ind w:left="426"/>
        <w:rPr>
          <w:rStyle w:val="C3"/>
          <w:rFonts w:ascii="Courier New" w:hAnsi="Courier New"/>
          <w:sz w:val="24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su Art.16º, la Ley Nº 9150 (Modificatoria Ley Nº 9576 Art.11º manifiesta que </w:t>
      </w:r>
      <w:r>
        <w:rPr>
          <w:rStyle w:val="C3"/>
          <w:rFonts w:ascii="Courier New" w:hAnsi="Courier New"/>
          <w:i w:val="1"/>
        </w:rPr>
        <w:t>“</w:t>
      </w:r>
      <w:r>
        <w:rPr>
          <w:rStyle w:val="C3"/>
          <w:rFonts w:ascii="Courier New" w:hAnsi="Courier New"/>
          <w:i w:val="1"/>
          <w:u w:val="single"/>
        </w:rPr>
        <w:t>Las obligaciones tributarias correspondientes a la parcela posesoria anotada en el Registro Personal de Poseedores comenzarán a devengarse - para el poseedor inscripto - a partir del 01 de Enero del año siguiente al de su inscripción en el Registro</w:t>
      </w:r>
      <w:r>
        <w:rPr>
          <w:rStyle w:val="C3"/>
          <w:rFonts w:ascii="Courier New" w:hAnsi="Courier New"/>
          <w:i w:val="1"/>
        </w:rPr>
        <w:t>”</w:t>
      </w:r>
      <w:r>
        <w:rPr>
          <w:rStyle w:val="C3"/>
          <w:rFonts w:ascii="Courier New" w:hAnsi="Courier New"/>
        </w:rPr>
        <w:t>;</w:t>
      </w:r>
    </w:p>
    <w:p>
      <w:pPr>
        <w:pStyle w:val="P16"/>
        <w:rPr>
          <w:rStyle w:val="C3"/>
          <w:rFonts w:ascii="Courier New" w:hAnsi="Courier New"/>
          <w:sz w:val="24"/>
        </w:rPr>
      </w:pP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Que según Relevamiento Socioeconómico y Ambiental obrante a </w:t>
      </w:r>
      <w:r>
        <w:rPr>
          <w:rStyle w:val="C3"/>
          <w:rFonts w:ascii="Courier New" w:hAnsi="Courier New"/>
          <w:b w:val="0"/>
          <w:sz w:val="24"/>
        </w:rPr>
        <w:t>F</w:t>
      </w:r>
      <w:r>
        <w:rPr>
          <w:rStyle w:val="C3"/>
          <w:rFonts w:ascii="Courier New" w:hAnsi="Courier New"/>
          <w:b w:val="0"/>
          <w:sz w:val="24"/>
        </w:rPr>
        <w:t>s.19, la familia se ubica debajo de la línea de la pobreza;</w:t>
      </w: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276" w:after="200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ESTABLECER</w:t>
      </w:r>
      <w:r>
        <w:rPr>
          <w:rStyle w:val="C3"/>
          <w:rFonts w:ascii="Courier New" w:hAnsi="Courier New"/>
          <w:b w:val="0"/>
          <w:sz w:val="24"/>
        </w:rPr>
        <w:t xml:space="preserve"> que por cada cuota actual abonada en término que en concepto de Tasa por Servicio a la Propiedad correspondiente al Inmueble Designación Catastral 01-01-276-013 Cta.00011177 eximir </w:t>
      </w:r>
      <w:r>
        <w:rPr>
          <w:rStyle w:val="C3"/>
          <w:rFonts w:ascii="Courier New" w:hAnsi="Courier New"/>
          <w:b w:val="0"/>
          <w:sz w:val="24"/>
        </w:rPr>
        <w:t>SEIS (</w:t>
      </w:r>
      <w:r>
        <w:rPr>
          <w:rStyle w:val="C3"/>
          <w:rFonts w:ascii="Courier New" w:hAnsi="Courier New"/>
          <w:b w:val="0"/>
          <w:sz w:val="24"/>
        </w:rPr>
        <w:t>6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anterior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ESTABLECER </w:t>
      </w:r>
      <w:r>
        <w:rPr>
          <w:rStyle w:val="C3"/>
          <w:rFonts w:ascii="Courier New" w:hAnsi="Courier New"/>
        </w:rPr>
        <w:t>que la falta de pago de TRES (3) cuotas alternadas o consecutivas de lo establecido en el precepto anterior o igual que en caso de cambio de titularidad o transferencia del inmueble en cuestión, el presente beneficio caducará automáticamente.-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  <w:r>
      <w:rPr>
        <w:rStyle w:val="C3"/>
        <w:rFonts w:ascii="Courier New" w:hAnsi="Courier New"/>
        <w:color w:val="000000"/>
      </w:rPr>
      <w:t>...///</w:t>
    </w:r>
    <w:r>
      <w:rPr>
        <w:rStyle w:val="C3"/>
        <w:rFonts w:ascii="Courier New" w:hAnsi="Courier New"/>
        <w:color w:val="000000"/>
      </w:rPr>
      <w:fldChar w:fldCharType="begin"/>
    </w:r>
    <w:r>
      <w:rPr>
        <w:rStyle w:val="C3"/>
        <w:rFonts w:ascii="Courier New" w:hAnsi="Courier New"/>
        <w:color w:val="000000"/>
      </w:rPr>
      <w:instrText xml:space="preserve">PAGE   \* MERGEFORMAT</w:instrText>
    </w:r>
    <w:r>
      <w:rPr>
        <w:rStyle w:val="C3"/>
        <w:rFonts w:ascii="Courier New" w:hAnsi="Courier New"/>
        <w:color w:val="000000"/>
      </w:rPr>
      <w:fldChar w:fldCharType="separate"/>
    </w:r>
    <w:r>
      <w:rPr>
        <w:rStyle w:val="C3"/>
        <w:rFonts w:ascii="Courier New" w:hAnsi="Courier New"/>
        <w:color w:val="000000"/>
      </w:rPr>
      <w:t>#</w:t>
    </w:r>
    <w:r>
      <w:rPr>
        <w:rStyle w:val="C3"/>
        <w:rFonts w:ascii="Courier New" w:hAnsi="Courier New"/>
        <w:color w:val="000000"/>
      </w:rPr>
      <w:fldChar w:fldCharType="end"/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4A16F50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7112DC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085099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3112D1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165A0C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EDF4AFC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7209B2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6F0817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9A52A7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310F1F8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4900EE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A1A26C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B0C03D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CB1A4F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28B95B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F11DF4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FBEC7D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EE07D6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18737D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57A00D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C3F836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C1A6AD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1AF22E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BDF774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D10599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B50754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4CF7E3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493BD52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B462D4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668822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D9290D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A19311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37B585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63A362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BECD4C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7E58EB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015A57A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7A92AB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2FCAF5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5EE5BE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C12403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81E651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AB38D8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105E60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319714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7D8E06C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2011-06-06T14:17:00Z</dcterms:created>
  <cp:lastModifiedBy>Ethan Puglia</cp:lastModifiedBy>
  <cp:lastPrinted>2011-06-15T15:10:00Z</cp:lastPrinted>
  <dcterms:modified xsi:type="dcterms:W3CDTF">2019-03-28T17:34:31Z</dcterms:modified>
  <cp:revision>6</cp:revision>
  <dc:title>PROYECTO DE ORDENANZA VIOLENCIA FAMILIAR</dc:title>
</cp:coreProperties>
</file>