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0981B2" Type="http://schemas.openxmlformats.org/officeDocument/2006/relationships/officeDocument" Target="/word/document.xml" /><Relationship Id="coreR650981B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8916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946/08;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 el Sr. Scotto Hugo DNI 6.441.772 solicita consideración sobre las deudas que en concepto de Tasa por Servicios a la Propiedad mantiene con la Municipalidad de Alta Gracia el Inmueble Designación Catastral 04-02-168-004 Cta.00003006,  Tasa por Servicio de Inspección General e Higiene, Cta. 05012, Tasa por Servicios de Administración y Mantenimiento de los Cementerios Cta. 003414 y 3420;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Deuda obrante a Fs.30/38 se observa que en todos los casos, parte de la deuda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Ambiental, el solicitante ha fallecido y su Sra. Esposa, Doña Florentina Arguello es jubilada  como ama de casa con descuento AFIP la cual presenta problemas de salud;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reunión mantenida con la Sra. Arguello en su vivienda se pudo constatar que el comercio desde el fallecimiento de su esposo se encuentra cerrado;</w:t>
      </w: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>el CIEN POR CIEN</w:t>
      </w:r>
      <w:r>
        <w:rPr>
          <w:rStyle w:val="C3"/>
          <w:rFonts w:ascii="Courier New" w:hAnsi="Courier New"/>
          <w:b w:val="0"/>
          <w:sz w:val="24"/>
        </w:rPr>
        <w:t>TO (100%)</w:t>
      </w:r>
      <w:r>
        <w:rPr>
          <w:rStyle w:val="C3"/>
          <w:rFonts w:ascii="Courier New" w:hAnsi="Courier New"/>
          <w:b w:val="0"/>
          <w:sz w:val="24"/>
        </w:rPr>
        <w:t xml:space="preserve"> de las deudas que  a la fecha de promulgación de la presente posee con la Municipalidad de Alta Gracia el Inmueble Designación Catastral 04-02</w:t>
      </w:r>
      <w:r>
        <w:rPr>
          <w:rStyle w:val="C3"/>
          <w:rFonts w:ascii="Courier New" w:hAnsi="Courier New"/>
          <w:b w:val="0"/>
          <w:sz w:val="24"/>
        </w:rPr>
        <w:t>-</w:t>
      </w:r>
      <w:r>
        <w:rPr>
          <w:rStyle w:val="C3"/>
          <w:rFonts w:ascii="Courier New" w:hAnsi="Courier New"/>
          <w:b w:val="0"/>
          <w:sz w:val="24"/>
        </w:rPr>
        <w:t>168</w:t>
      </w:r>
      <w:r>
        <w:rPr>
          <w:rStyle w:val="C3"/>
          <w:rFonts w:ascii="Courier New" w:hAnsi="Courier New"/>
          <w:b w:val="0"/>
          <w:sz w:val="24"/>
        </w:rPr>
        <w:t>-</w:t>
      </w:r>
      <w:r>
        <w:rPr>
          <w:rStyle w:val="C3"/>
          <w:rFonts w:ascii="Courier New" w:hAnsi="Courier New"/>
          <w:b w:val="0"/>
          <w:sz w:val="24"/>
        </w:rPr>
        <w:t xml:space="preserve">004 Cta.00003006, en  </w:t>
      </w:r>
      <w:r>
        <w:rPr>
          <w:rStyle w:val="C3"/>
          <w:rFonts w:ascii="Courier New" w:hAnsi="Courier New"/>
          <w:b w:val="0"/>
          <w:sz w:val="24"/>
        </w:rPr>
        <w:t>T</w:t>
      </w:r>
      <w:r>
        <w:rPr>
          <w:rStyle w:val="C3"/>
          <w:rFonts w:ascii="Courier New" w:hAnsi="Courier New"/>
          <w:b w:val="0"/>
          <w:sz w:val="24"/>
        </w:rPr>
        <w:t xml:space="preserve">asa por Servicio de Inspección General e Higiene, la Cuenta 05012,  y en </w:t>
      </w:r>
      <w:r>
        <w:rPr>
          <w:rStyle w:val="C3"/>
          <w:rFonts w:ascii="Courier New" w:hAnsi="Courier New"/>
          <w:b w:val="0"/>
          <w:sz w:val="24"/>
        </w:rPr>
        <w:t>T</w:t>
      </w:r>
      <w:r>
        <w:rPr>
          <w:rStyle w:val="C3"/>
          <w:rFonts w:ascii="Courier New" w:hAnsi="Courier New"/>
          <w:b w:val="0"/>
          <w:sz w:val="24"/>
        </w:rPr>
        <w:t xml:space="preserve">asa por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 xml:space="preserve">ervicios de los </w:t>
      </w:r>
      <w:r>
        <w:rPr>
          <w:rStyle w:val="C3"/>
          <w:rFonts w:ascii="Courier New" w:hAnsi="Courier New"/>
          <w:b w:val="0"/>
          <w:sz w:val="24"/>
        </w:rPr>
        <w:t>C</w:t>
      </w:r>
      <w:r>
        <w:rPr>
          <w:rStyle w:val="C3"/>
          <w:rFonts w:ascii="Courier New" w:hAnsi="Courier New"/>
          <w:b w:val="0"/>
          <w:sz w:val="24"/>
        </w:rPr>
        <w:t>ementerios, las Cuentas 003414 y 3420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Departamento Ejecutivo que interceda ante el o los procuradores actuantes a los fines de dejar sin efecto el o los juicios iniciados, así como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318594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E1EB89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9A4954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F9991E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3E7AC5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E99F97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022D59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26A1D8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96F377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C380CB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AD0F55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8C53EE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BFAA42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73175E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D0AEAB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7D530A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32CE61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3FBE9B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531E056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7DB3C1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634005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1F0D0E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5BE4A0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D3CEAF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810DCF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1CB484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069064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77588B7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DF1218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D18400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B8710C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2715ED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5C7F40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507CD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1E228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625A88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FCD8F0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A5305D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43E7A1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45EEB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D3E59A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7E10EF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F6DBE7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B93731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4A9453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B8ED55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2011-06-07T12:13:00Z</dcterms:created>
  <cp:lastModifiedBy>Ethan Puglia</cp:lastModifiedBy>
  <cp:lastPrinted>2011-06-14T14:07:00Z</cp:lastPrinted>
  <dcterms:modified xsi:type="dcterms:W3CDTF">2019-03-28T17:34:31Z</dcterms:modified>
  <cp:revision>7</cp:revision>
  <dc:title>PROYECTO DE ORDENANZA VIOLENCIA FAMILIAR</dc:title>
</cp:coreProperties>
</file>