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154B70" Type="http://schemas.openxmlformats.org/officeDocument/2006/relationships/officeDocument" Target="/word/document.xml" /><Relationship Id="coreR33154B7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8920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357/I/09;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el Sr. Raúl Alberto Ceballos, solicita  eximición de la deuda que en concepto de Tasa por Servicios a la Propiedad mantiene con la Municipalidad de Alta Gracia, el inmueble Designación Catastral 03-01-014-019 Cta.00013121;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(Fs.11 vta.) que el inmueble que nos ocupa, está a nombre del solicitante, siendo este la única propiedad;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374/09 la Dirección de Ingresos Públicos, exime al solicitante del pago de la Tasa por Servicios a la propiedad en un SETENTA POR CIENTO (70%) por los períodos 1984 hasta 2009/12 y otorga una cuota mensual hasta 2010/12;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(Fs.9) el grupo familiar recibe módulo alimentario, el inmueble donde reside no cuenta con red de agua interna, se provee de agua mediante pico externo a la vivienda;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 EXIMIR</w:t>
      </w:r>
      <w:r>
        <w:rPr>
          <w:rStyle w:val="C3"/>
          <w:rFonts w:ascii="Courier New" w:hAnsi="Courier New"/>
          <w:b w:val="0"/>
          <w:sz w:val="24"/>
        </w:rPr>
        <w:t xml:space="preserve"> 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mantiene con la Municipalidad de </w:t>
      </w:r>
      <w:r>
        <w:rPr>
          <w:rStyle w:val="C3"/>
          <w:rFonts w:ascii="Courier New" w:hAnsi="Courier New"/>
          <w:b w:val="0"/>
          <w:sz w:val="24"/>
        </w:rPr>
        <w:t>A</w:t>
      </w:r>
      <w:r>
        <w:rPr>
          <w:rStyle w:val="C3"/>
          <w:rFonts w:ascii="Courier New" w:hAnsi="Courier New"/>
          <w:b w:val="0"/>
          <w:sz w:val="24"/>
        </w:rPr>
        <w:t xml:space="preserve">lta </w:t>
      </w:r>
      <w:r>
        <w:rPr>
          <w:rStyle w:val="C3"/>
          <w:rFonts w:ascii="Courier New" w:hAnsi="Courier New"/>
          <w:b w:val="0"/>
          <w:sz w:val="24"/>
        </w:rPr>
        <w:t>G</w:t>
      </w:r>
      <w:r>
        <w:rPr>
          <w:rStyle w:val="C3"/>
          <w:rFonts w:ascii="Courier New" w:hAnsi="Courier New"/>
          <w:b w:val="0"/>
          <w:sz w:val="24"/>
        </w:rPr>
        <w:t xml:space="preserve">racia en concepto de Tasa por Servicios  al Propiedad el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03-01-014-019 Cta.00013121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PRORROGAR</w:t>
      </w:r>
      <w:r>
        <w:rPr>
          <w:rStyle w:val="C3"/>
          <w:rFonts w:ascii="Courier New" w:hAnsi="Courier New"/>
        </w:rPr>
        <w:t xml:space="preserve"> el beneficio otorgado mediante Resolución Nº 374/09 (Art.2º, importe vigente a la fecha de promulgación de la presente) desde el 01 de Enero de 2011 y por el término de un año, momento en el que se deberá realizar un nuevo Relevamiento Socioeconómico y Ambiental y de mantenerse la situación actual renovar el beneficio por un año más.-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19830F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0AFA5A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5FE39D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CA9C67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8A8492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2786B7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69DFFB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D4EF9F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2EE0AD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AB31F0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59D993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F4F795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0B757A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37E2B4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166D07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019F99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0A2685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807D07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60AD778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EFDFF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684E66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607A0B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1BD1DD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0E384B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F6B5F4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6CF991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6FB33C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CA40F1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224813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DBFAB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0EBC0A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D34A4D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F56E2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B895D3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7863B7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D3B5B2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4939F1C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243737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EE1C57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49DC39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41BF7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55A098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9AF75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DCAFCC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2ECF58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13E3C3B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2011-06-07T13:05:00Z</dcterms:created>
  <cp:lastModifiedBy>Ethan Puglia</cp:lastModifiedBy>
  <cp:lastPrinted>2011-06-15T15:45:00Z</cp:lastPrinted>
  <dcterms:modified xsi:type="dcterms:W3CDTF">2019-03-28T17:34:31Z</dcterms:modified>
  <cp:revision>5</cp:revision>
  <dc:title>PROYECTO DE ORDENANZA VIOLENCIA FAMILIAR</dc:title>
</cp:coreProperties>
</file>