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649DF1" Type="http://schemas.openxmlformats.org/officeDocument/2006/relationships/officeDocument" Target="/word/document.xml" /><Relationship Id="coreR78649DF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8925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1567/10;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la Sra. Josefa del Carmen Sastre solicitando eximición de la deuda que en concepto de Tasa por Servicios a la Propiedad mantiene con la Municipalidad de Alta Gracia el Inmueble Designación Catastral 01-01-049-008 Cta.00000947 a nombre de Quinteros Rodolfo y Otros;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es heredera con su hermana por vía materna  y son titulares del bien junto a Don Quinteros Rodolfo;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Fs.15 obra Relevamiento Socioeconómico y Ambiental del cual se desprende que se trata de dos personas pensionadas con ingresos mínimos, problemas de salud, cuya vivienda presenta características de deterioro y humedad;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18 y 21 consta Estado de Deuda parte de la cual se encuentra en gestión Judicial;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la deuda que en concepto de Tasa por Servicios a la Propiedad mantiene con la Municipalidad de Alta Gracia, hasta la promulgación de la presente la Designación Catastral 01-01-049-008 Cta.00000947.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FIJAR</w:t>
      </w:r>
      <w:r>
        <w:rPr>
          <w:rStyle w:val="C3"/>
          <w:rFonts w:ascii="Courier New" w:hAnsi="Courier New"/>
        </w:rPr>
        <w:t xml:space="preserve"> una quita del CINCUENTA POR CIENTO (50%) en el valor de las cuotas de la Tasa a la Propiedad de la cta. 00000947 desde la promulgación de la presente y por el término de dos años, momento en que se deberá realizar un nuevo Relevamiento Socioeconómico y Ambiental y de mantenerse la situación actual renovar por iguales y sucesivos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interceda ante el o los procuradores actuantes a los fines de dejar sin efecto las acciones judiciales existentes y conceder facilidad de pago acorde a las posibilidades para cancelar los gastos de ley en ellos originados.-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LOS</w:t>
      </w:r>
      <w:r>
        <w:rPr>
          <w:rStyle w:val="C3"/>
          <w:rFonts w:ascii="Courier New" w:hAnsi="Courier New"/>
        </w:rPr>
        <w:t xml:space="preserve"> beneficios concedidos precedentemente cesarán en forma inmediata por venta, cambio de titularidad o que la Sra. Josefa Sastre y/o su hermana Julia Amalia  dejen de habitar el inmueble de referencia.-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  <w:r>
      <w:rPr>
        <w:rStyle w:val="C3"/>
        <w:rFonts w:ascii="Courier New" w:hAnsi="Courier New"/>
        <w:color w:val="000000"/>
      </w:rPr>
      <w:t>...///</w:t>
    </w:r>
    <w:r>
      <w:rPr>
        <w:rStyle w:val="C3"/>
        <w:rFonts w:ascii="Courier New" w:hAnsi="Courier New"/>
        <w:color w:val="000000"/>
      </w:rPr>
      <w:fldChar w:fldCharType="begin"/>
    </w:r>
    <w:r>
      <w:rPr>
        <w:rStyle w:val="C3"/>
        <w:rFonts w:ascii="Courier New" w:hAnsi="Courier New"/>
        <w:color w:val="000000"/>
      </w:rPr>
      <w:instrText xml:space="preserve">PAGE   \* MERGEFORMAT</w:instrText>
    </w:r>
    <w:r>
      <w:rPr>
        <w:rStyle w:val="C3"/>
        <w:rFonts w:ascii="Courier New" w:hAnsi="Courier New"/>
        <w:color w:val="000000"/>
      </w:rPr>
      <w:fldChar w:fldCharType="separate"/>
    </w:r>
    <w:r>
      <w:rPr>
        <w:rStyle w:val="C3"/>
        <w:rFonts w:ascii="Courier New" w:hAnsi="Courier New"/>
        <w:color w:val="000000"/>
      </w:rPr>
      <w:t>#</w:t>
    </w:r>
    <w:r>
      <w:rPr>
        <w:rStyle w:val="C3"/>
        <w:rFonts w:ascii="Courier New" w:hAnsi="Courier New"/>
        <w:color w:val="000000"/>
      </w:rPr>
      <w:fldChar w:fldCharType="end"/>
    </w:r>
    <w:r>
      <w:rPr>
        <w:rStyle w:val="C3"/>
        <w:rFonts w:ascii="Courier New" w:hAnsi="Courier New"/>
        <w:color w:val="000000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B63719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0302A6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E77DFF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E9EE1E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A63B2A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C7C304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476520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3AE3DA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E3A815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AFA232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A1C9B5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6DF52C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990AE6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ADB64D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CC0029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379B91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41D3A1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85E857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749696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5004CD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6AF418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6179D1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19B506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9419B4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3D0708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EF3381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75940E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091156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EBDF7D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A7B0C0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8E03EA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8E5EEF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A043C5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9879F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B827D4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3C477F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D9EA5D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7351D0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CBDD5F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ECDEA0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6B32A2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DF1AF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B15C06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E8F00C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4B3E1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BE1DE1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2011-06-07T14:59:00Z</dcterms:created>
  <cp:lastModifiedBy>Ethan Puglia</cp:lastModifiedBy>
  <cp:lastPrinted>2011-06-07T15:06:00Z</cp:lastPrinted>
  <dcterms:modified xsi:type="dcterms:W3CDTF">2019-03-28T17:34:31Z</dcterms:modified>
  <cp:revision>6</cp:revision>
  <dc:title>PROYECTO DE ORDENANZA VIOLENCIA FAMILIAR</dc:title>
</cp:coreProperties>
</file>