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79E66D9" Type="http://schemas.openxmlformats.org/officeDocument/2006/relationships/officeDocument" Target="/word/document.xml" /><Relationship Id="coreR379E66D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8928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337/I/05;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rPr>
          <w:rStyle w:val="C3"/>
          <w:sz w:val="20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mismo, la Sra. Gladys Isabel Ferreyra, solicita Eximición de la deuda que en concepto de Tasa por Servicios a la propiedad mantiene con la Municipalidad de Alta Gracia  el inmueble Designación Catastral 03-01-247-015 Cta.00006534;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Fs.8 obra certificado médico, presentando problemas de salud con tratamiento permanente;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Sección Catastro informa este es el único inmueble a nombre de la solicitante;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7558, se le otorgó beneficios especiales para el pago de la deuda, pero no pudo complementarlo;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nueva nota con fecha 06 de Noviembre de 2006, la Sra. Ferreyra solicita que se reconsidere la resolución tomada y que se analice nuevamente su caso, por lo cual este Honorable Concejo Deliberante, sanciona nueva Ordenanza (Nº 7790) modificando la Ordenanza Nº 7558;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debido a su situación socioeconómica, tampoco pudo cumplimentar la Ordenanza;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Fs.34, obra nueva nota de la Sra. Ferreyra, donde solicita  nuevamente  beneficios especiales;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el Relevamiento Socioeconómico y Ambiental, la solicitante es jubilada por incapacidad, convive con sus dos hijos y su yerno, obteniendo recursos monetarios escasos, reciben  módulo  alimentario, su hija padece de </w:t>
      </w: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hipotiroidismo, además el grupo familiar recibe ayuda por parte de Iglesias de la localidad encontrándose bajo la línea de la pobreza(Fs. 15 y 28);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Fs.40/43 consta estado de deuda, parte de la cual se encuentra en gestión judicial;        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01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 EXIMIR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el </w:t>
      </w:r>
      <w:r>
        <w:rPr>
          <w:rStyle w:val="C3"/>
          <w:rFonts w:ascii="Courier New" w:hAnsi="Courier New"/>
          <w:b w:val="0"/>
          <w:sz w:val="24"/>
        </w:rPr>
        <w:t>CIEN POR CIENTO (</w:t>
      </w:r>
      <w:r>
        <w:rPr>
          <w:rStyle w:val="C3"/>
          <w:rFonts w:ascii="Courier New" w:hAnsi="Courier New"/>
          <w:b w:val="0"/>
          <w:sz w:val="24"/>
        </w:rPr>
        <w:t>100%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la deuda que en concepto de Tasa por Servicios a la Propiedad mantiene con la Municipalidad de Alta Gracia hasta la promulgación de la presente, el inmueble Desig</w:t>
      </w:r>
      <w:r>
        <w:rPr>
          <w:rStyle w:val="C3"/>
          <w:rFonts w:ascii="Courier New" w:hAnsi="Courier New"/>
          <w:b w:val="0"/>
          <w:sz w:val="24"/>
        </w:rPr>
        <w:t>nación</w:t>
      </w:r>
      <w:r>
        <w:rPr>
          <w:rStyle w:val="C3"/>
          <w:rFonts w:ascii="Courier New" w:hAnsi="Courier New"/>
          <w:b w:val="0"/>
          <w:sz w:val="24"/>
        </w:rPr>
        <w:t xml:space="preserve"> Cat</w:t>
      </w:r>
      <w:r>
        <w:rPr>
          <w:rStyle w:val="C3"/>
          <w:rFonts w:ascii="Courier New" w:hAnsi="Courier New"/>
          <w:b w:val="0"/>
          <w:sz w:val="24"/>
        </w:rPr>
        <w:t xml:space="preserve">astral </w:t>
      </w:r>
      <w:r>
        <w:rPr>
          <w:rStyle w:val="C3"/>
          <w:rFonts w:ascii="Courier New" w:hAnsi="Courier New"/>
          <w:b w:val="0"/>
          <w:sz w:val="24"/>
        </w:rPr>
        <w:t>03-01-247-015 Cta.00006534</w:t>
      </w:r>
      <w:r>
        <w:rPr>
          <w:rStyle w:val="C3"/>
          <w:rFonts w:ascii="Courier New" w:hAnsi="Courier New"/>
          <w:b w:val="0"/>
          <w:sz w:val="24"/>
        </w:rPr>
        <w:t>.</w:t>
      </w:r>
      <w:r>
        <w:rPr>
          <w:rStyle w:val="C3"/>
          <w:rFonts w:ascii="Courier New" w:hAnsi="Courier New"/>
          <w:b w:val="0"/>
          <w:sz w:val="24"/>
        </w:rPr>
        <w:t>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EXIMIR </w:t>
      </w:r>
      <w:r>
        <w:rPr>
          <w:rStyle w:val="C3"/>
          <w:rFonts w:ascii="Courier New" w:hAnsi="Courier New"/>
          <w:b w:val="0"/>
          <w:sz w:val="24"/>
        </w:rPr>
        <w:t xml:space="preserve">del pago de tasa por Servicio a la Propiedad al inmueble </w:t>
      </w:r>
      <w:r>
        <w:rPr>
          <w:rStyle w:val="C3"/>
          <w:rFonts w:ascii="Courier New" w:hAnsi="Courier New"/>
          <w:b w:val="0"/>
          <w:sz w:val="24"/>
        </w:rPr>
        <w:t>Desig</w:t>
      </w:r>
      <w:r>
        <w:rPr>
          <w:rStyle w:val="C3"/>
          <w:rFonts w:ascii="Courier New" w:hAnsi="Courier New"/>
          <w:b w:val="0"/>
          <w:sz w:val="24"/>
        </w:rPr>
        <w:t>nación</w:t>
      </w:r>
      <w:r>
        <w:rPr>
          <w:rStyle w:val="C3"/>
          <w:rFonts w:ascii="Courier New" w:hAnsi="Courier New"/>
          <w:b w:val="0"/>
          <w:sz w:val="24"/>
        </w:rPr>
        <w:t xml:space="preserve"> Cat</w:t>
      </w:r>
      <w:r>
        <w:rPr>
          <w:rStyle w:val="C3"/>
          <w:rFonts w:ascii="Courier New" w:hAnsi="Courier New"/>
          <w:b w:val="0"/>
          <w:sz w:val="24"/>
        </w:rPr>
        <w:t xml:space="preserve">astral </w:t>
      </w:r>
      <w:r>
        <w:rPr>
          <w:rStyle w:val="C3"/>
          <w:rFonts w:ascii="Courier New" w:hAnsi="Courier New"/>
          <w:b w:val="0"/>
          <w:sz w:val="24"/>
        </w:rPr>
        <w:t xml:space="preserve">03-01-247-015 Cta.00006534 desde la promulgación de la presente y por el término de un año, momento en el cual se deberá realizar un nuevo </w:t>
      </w:r>
      <w:r>
        <w:rPr>
          <w:rStyle w:val="C3"/>
          <w:rFonts w:ascii="Courier New" w:hAnsi="Courier New"/>
          <w:b w:val="0"/>
          <w:sz w:val="24"/>
        </w:rPr>
        <w:t>R</w:t>
      </w:r>
      <w:r>
        <w:rPr>
          <w:rStyle w:val="C3"/>
          <w:rFonts w:ascii="Courier New" w:hAnsi="Courier New"/>
          <w:b w:val="0"/>
          <w:sz w:val="24"/>
        </w:rPr>
        <w:t xml:space="preserve">elevamiento </w:t>
      </w:r>
      <w:r>
        <w:rPr>
          <w:rStyle w:val="C3"/>
          <w:rFonts w:ascii="Courier New" w:hAnsi="Courier New"/>
          <w:b w:val="0"/>
          <w:sz w:val="24"/>
        </w:rPr>
        <w:t>S</w:t>
      </w:r>
      <w:r>
        <w:rPr>
          <w:rStyle w:val="C3"/>
          <w:rFonts w:ascii="Courier New" w:hAnsi="Courier New"/>
          <w:b w:val="0"/>
          <w:sz w:val="24"/>
        </w:rPr>
        <w:t xml:space="preserve">ocioeconómico y </w:t>
      </w:r>
      <w:r>
        <w:rPr>
          <w:rStyle w:val="C3"/>
          <w:rFonts w:ascii="Courier New" w:hAnsi="Courier New"/>
          <w:b w:val="0"/>
          <w:sz w:val="24"/>
        </w:rPr>
        <w:t>A</w:t>
      </w:r>
      <w:r>
        <w:rPr>
          <w:rStyle w:val="C3"/>
          <w:rFonts w:ascii="Courier New" w:hAnsi="Courier New"/>
          <w:b w:val="0"/>
          <w:sz w:val="24"/>
        </w:rPr>
        <w:t>mbiental y de mantenerse la situación actual, extender el beneficio por iguales y consecutivos períodos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Art.3</w:t>
      </w:r>
      <w:r>
        <w:rPr>
          <w:rStyle w:val="C3"/>
          <w:rFonts w:ascii="Courier New" w:hAnsi="Courier New"/>
          <w:sz w:val="24"/>
        </w:rPr>
        <w:t xml:space="preserve">: EL </w:t>
      </w:r>
      <w:r>
        <w:rPr>
          <w:rStyle w:val="C3"/>
          <w:rFonts w:ascii="Courier New" w:hAnsi="Courier New"/>
          <w:b w:val="0"/>
          <w:sz w:val="24"/>
        </w:rPr>
        <w:t>cambio de titularidad, así como también la venta del inmueble, hará caducar automáticamente el beneficio otorgado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>al Sr. Intendente Municipal que interceda ante el o los procuradores actuantes a los fines de dejar sin efecto el o los juicios iniciados así como también los honorarios generados.-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UN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3F572C7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66A0C0B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47631A0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4F4B327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11B2A00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57C455F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BECB1F1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9A7137C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6287ABB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6986CB9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51D75D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4CC6BE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B35853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26ABB8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59552C9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336182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68D75C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094D19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456483A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E99B8E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77CCA9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D04084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B13007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A115BA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EEA586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1CEC41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E44B58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569E643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4F1571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45E19F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9F8143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DA9BB5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C5623E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6944C4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28EA7D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B56EC4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24C8D37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99269D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D56CC1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5D9A4A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D358DD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A24DA3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74A375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6FAA6D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535DF4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2A041AD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2011-06-07T17:01:00Z</dcterms:created>
  <cp:lastModifiedBy>Ethan Puglia</cp:lastModifiedBy>
  <cp:lastPrinted>2011-06-14T13:34:00Z</cp:lastPrinted>
  <dcterms:modified xsi:type="dcterms:W3CDTF">2019-03-28T17:34:31Z</dcterms:modified>
  <cp:revision>7</cp:revision>
  <dc:title>PROYECTO DE ORDENANZA VIOLENCIA FAMILIAR</dc:title>
</cp:coreProperties>
</file>