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B4F787" Type="http://schemas.openxmlformats.org/officeDocument/2006/relationships/officeDocument" Target="/word/document.xml" /><Relationship Id="coreR64B4F78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8931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2030/10;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la Sra.  Schneider Graciela Mirta DNI 6.542.241, solicita eximición de la deuda que en concepto de Tasa por Servicios a la Propiedad mantiene con la Municipalidad de Alta Gracia el Inmueble Designación  Catastral 01-01-157-006 Cta.00005101;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la solicitante es beneficiaria de Asignación Universal por Hijo (comprobante obra a Fs.12), ubicándose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la deuda (16/19) se encuentra en gestión judicial;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CONCEDER</w:t>
      </w:r>
      <w:r>
        <w:rPr>
          <w:rStyle w:val="C3"/>
          <w:rFonts w:ascii="Courier New" w:hAnsi="Courier New"/>
          <w:b w:val="0"/>
          <w:sz w:val="24"/>
        </w:rPr>
        <w:t xml:space="preserve"> plan de pagos acorde a sus posibilidades a valores históricos sin intereses ni actualizaciones de la deuda que en concepto de Tasa por Servicios a la Propiedad mantiene con la Municipalidad de Alta Gracia el inmueble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>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01-01-157-006 Cta.00005101, debiéndose incluir en el mismo honorarios y gastos originados en la procuración de la deuda en cuestión hasta la promulgación de la presente.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ESTABLECER </w:t>
      </w:r>
      <w:r>
        <w:rPr>
          <w:rStyle w:val="C3"/>
          <w:rFonts w:ascii="Courier New" w:hAnsi="Courier New"/>
          <w:b w:val="0"/>
          <w:sz w:val="24"/>
        </w:rPr>
        <w:t>que por cada cuota actual abonada en término, cancelar una de la deuda anterior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FIJAR </w:t>
      </w:r>
      <w:r>
        <w:rPr>
          <w:rStyle w:val="C3"/>
          <w:rFonts w:ascii="Courier New" w:hAnsi="Courier New"/>
          <w:b w:val="0"/>
          <w:sz w:val="24"/>
        </w:rPr>
        <w:t xml:space="preserve">una quita del CINCUENTA POR CIENTO (50%) en la cuota mensual a abonar en concepto de Tasa por Servicios a la Propiedad, al inmueble </w:t>
      </w:r>
      <w:r>
        <w:rPr>
          <w:rStyle w:val="C3"/>
          <w:rFonts w:ascii="Courier New" w:hAnsi="Courier New"/>
          <w:b w:val="0"/>
          <w:sz w:val="24"/>
        </w:rPr>
        <w:t>01-01-157-006 Cta.00005101</w:t>
      </w:r>
      <w:r>
        <w:rPr>
          <w:rStyle w:val="C3"/>
          <w:rFonts w:ascii="Courier New" w:hAnsi="Courier New"/>
          <w:b w:val="0"/>
          <w:sz w:val="24"/>
        </w:rPr>
        <w:t xml:space="preserve">, desde la promulgación de la presente y por el término de dos años, momento en que deberá realizarse nuevo </w:t>
      </w:r>
      <w:r>
        <w:rPr>
          <w:rStyle w:val="C3"/>
          <w:rFonts w:ascii="Courier New" w:hAnsi="Courier New"/>
          <w:b w:val="0"/>
          <w:sz w:val="24"/>
        </w:rPr>
        <w:t>Relevamiento S</w:t>
      </w:r>
      <w:r>
        <w:rPr>
          <w:rStyle w:val="C3"/>
          <w:rFonts w:ascii="Courier New" w:hAnsi="Courier New"/>
          <w:b w:val="0"/>
          <w:sz w:val="24"/>
        </w:rPr>
        <w:t>ocioeconómico</w:t>
      </w:r>
      <w:r>
        <w:rPr>
          <w:rStyle w:val="C3"/>
          <w:rFonts w:ascii="Courier New" w:hAnsi="Courier New"/>
          <w:b w:val="0"/>
          <w:sz w:val="24"/>
        </w:rPr>
        <w:t xml:space="preserve"> y Ambiental y</w:t>
      </w:r>
      <w:r>
        <w:rPr>
          <w:rStyle w:val="C3"/>
          <w:rFonts w:ascii="Courier New" w:hAnsi="Courier New"/>
          <w:b w:val="0"/>
          <w:sz w:val="24"/>
        </w:rPr>
        <w:t xml:space="preserve"> en caso de mantenerse la situación, extender el beneficio por sucesivos e iguales periodos.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Art.4</w:t>
      </w:r>
      <w:r>
        <w:rPr>
          <w:rStyle w:val="C3"/>
          <w:rFonts w:ascii="Courier New" w:hAnsi="Courier New"/>
          <w:sz w:val="24"/>
        </w:rPr>
        <w:t xml:space="preserve">: ESTABLECER </w:t>
      </w:r>
      <w:r>
        <w:rPr>
          <w:rStyle w:val="C3"/>
          <w:rFonts w:ascii="Courier New" w:hAnsi="Courier New"/>
          <w:b w:val="0"/>
          <w:sz w:val="24"/>
        </w:rPr>
        <w:t>que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la falta de pago de </w:t>
      </w:r>
      <w:r>
        <w:rPr>
          <w:rStyle w:val="C3"/>
          <w:rFonts w:ascii="Courier New" w:hAnsi="Courier New"/>
          <w:b w:val="0"/>
          <w:sz w:val="24"/>
        </w:rPr>
        <w:t>DOS</w:t>
      </w:r>
      <w:r>
        <w:rPr>
          <w:rStyle w:val="C3"/>
          <w:rFonts w:ascii="Courier New" w:hAnsi="Courier New"/>
          <w:b w:val="0"/>
          <w:sz w:val="24"/>
        </w:rPr>
        <w:t xml:space="preserve"> (2)</w:t>
      </w:r>
      <w:r>
        <w:rPr>
          <w:rStyle w:val="C3"/>
          <w:rFonts w:ascii="Courier New" w:hAnsi="Courier New"/>
          <w:b w:val="0"/>
          <w:sz w:val="24"/>
        </w:rPr>
        <w:t xml:space="preserve"> cuotas alternadas o consecutivas o el cambio de la titularidad del inmueble, harán caducar automáticamente el beneficio otorgado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C9C648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2B0776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C90245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AF14D4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9DCEA0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0DD96E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A65A1D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8C12FA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4DAA40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263F3E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043136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838A4B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B2114D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2499A7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0BF37F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982502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AD67E3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B7EF9C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41434F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95BA9F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999556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0EA8E4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E64EE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FE1567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8ADFE6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0D9AF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4468E8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0FDA02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A9245E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E7000E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CBAF7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7EAB5A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335D3C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15E21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6891ED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210282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1597BF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7FA595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31EF0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6B6AC2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9D9377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7D572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F2EA51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70F09E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4F08CD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8B0266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2011-06-07T20:24:00Z</dcterms:created>
  <cp:lastModifiedBy>Ethan Puglia</cp:lastModifiedBy>
  <cp:lastPrinted>2011-06-16T13:28:00Z</cp:lastPrinted>
  <dcterms:modified xsi:type="dcterms:W3CDTF">2019-03-28T17:34:32Z</dcterms:modified>
  <cp:revision>6</cp:revision>
  <dc:title>PROYECTO DE ORDENANZA VIOLENCIA FAMILIAR</dc:title>
</cp:coreProperties>
</file>