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09BAD4" Type="http://schemas.openxmlformats.org/officeDocument/2006/relationships/officeDocument" Target="/word/document.xml" /><Relationship Id="coreR6709BA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223/I/02;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de fecha 21 de mayo de 2002, la Sra. Rita Tapia L.C 3.882.070, solicita eximición de la deuda que en concepto de Tasa por Servicios a la Propiedad mantiene con la Municipalidad de Alta Gracia el inmueble Designación Catastral 03-01-361-002 cta.00004776;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Fs.23 obra copia de la Resolución Nº 156/03, mediante el cual la dirección de Ingresos Públicos exime el CIEN POR CIENTO (100%) de la deuda  por los años 1996 al 2002 inclusive y fija una cuota mensual de TRES PESOS ($3) en concepto de Tasa por Servicios a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Fs.24 se adjunta nota mediante la cual el procurador actuante renuncia a los honorarios profesionales;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nuevamente y mediante resolución 142/04 la Dirección de Ingresos Públicos otorga nuevamente el beneficio fijado en la Resolución Nº 156/03;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última actualización del beneficio se otorgó mediante la Resolución Nº 101/06 fijando una cuota de PESOS CINCO ($5);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Enero de 2011, la Sra. Tapia solicita extensión de beneficios de la Tasa por Servicios a la Propiedad y Tasa por Servicios de Administración y Mantenimiento de los Cementerios (Identificación 006341);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Ambiental, es una familia que se ubica por debajo de la línea de la pobreza debido a que los ingresos no logran cubrir la canasta básica;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la concesión de uso del Cementerio de la Identificación 006341 por el término de</w:t>
      </w:r>
      <w:r>
        <w:rPr>
          <w:rStyle w:val="C3"/>
          <w:rFonts w:ascii="Courier New" w:hAnsi="Courier New"/>
          <w:b w:val="0"/>
          <w:sz w:val="24"/>
        </w:rPr>
        <w:t xml:space="preserve"> DIEZ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10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años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FIJAR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una quita del </w:t>
      </w:r>
      <w:r>
        <w:rPr>
          <w:rStyle w:val="C3"/>
          <w:rFonts w:ascii="Courier New" w:hAnsi="Courier New"/>
          <w:b w:val="0"/>
          <w:sz w:val="24"/>
        </w:rPr>
        <w:t>CINCUENTA POR CIENTO (</w:t>
      </w:r>
      <w:r>
        <w:rPr>
          <w:rStyle w:val="C3"/>
          <w:rFonts w:ascii="Courier New" w:hAnsi="Courier New"/>
          <w:b w:val="0"/>
          <w:sz w:val="24"/>
        </w:rPr>
        <w:t>50%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el monto de las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cuotas correspondientes a abonar en concepto de Tasa por Servicios a la Propiedad desde el periodo 01/2011 y por el término de dos años momento en que se deberá realizar nuevo</w:t>
      </w:r>
      <w:r>
        <w:rPr>
          <w:rStyle w:val="C3"/>
          <w:rFonts w:ascii="Courier New" w:hAnsi="Courier New"/>
          <w:b w:val="0"/>
          <w:sz w:val="24"/>
        </w:rPr>
        <w:t xml:space="preserve"> Relevamiento Socioeconómico y A</w:t>
      </w:r>
      <w:r>
        <w:rPr>
          <w:rStyle w:val="C3"/>
          <w:rFonts w:ascii="Courier New" w:hAnsi="Courier New"/>
          <w:b w:val="0"/>
          <w:sz w:val="24"/>
        </w:rPr>
        <w:t xml:space="preserve">mbiental y de mantenerse la actual situación renovar el beneficio por igual y sucesivos periodos, al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esignación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atastral 03-01-361-002 cta.00004776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 FIJAR</w:t>
      </w:r>
      <w:r>
        <w:rPr>
          <w:rStyle w:val="C3"/>
          <w:rFonts w:ascii="Courier New" w:hAnsi="Courier New"/>
          <w:b w:val="0"/>
          <w:sz w:val="24"/>
        </w:rPr>
        <w:t xml:space="preserve"> como cuota mensual a abonar en concepto de Tasa por Servicios de Administración y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 xml:space="preserve">antenimiento de los Cementerios desde el periodo 01/2011 y por el término de un  año,  momento en que se deberá realizar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mantenerse la actual situación renovar el beneficio por igual y sucesivos periodos, la suma de CINCO PESOS ($5), a la Identificación 006341.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jc w:val="right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...///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C03689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5BEF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8D086B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DBF04B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A6EB39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6D18EF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78A03A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4FB76C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FB52FA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988BAB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D36C2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A42AD5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CCDC87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972ED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F1E7B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671EB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633BC9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E505DF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CA2709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72696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44BA0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EB138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23ADE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48EF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D655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A1C2DA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10798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80AB4A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39F9C4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E73C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51907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6D0C9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25A67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2C0DF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BAAB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BC66C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2FF45F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029F18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4612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B319A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21ABF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21C3A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5EF8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6697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BFF3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EC7A9F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2011-06-08T11:15:00Z</dcterms:created>
  <cp:lastModifiedBy>Ethan Puglia</cp:lastModifiedBy>
  <cp:lastPrinted>2011-06-14T15:24:00Z</cp:lastPrinted>
  <dcterms:modified xsi:type="dcterms:W3CDTF">2019-03-28T17:34:32Z</dcterms:modified>
  <cp:revision>7</cp:revision>
  <dc:title>PROYECTO DE ORDENANZA VIOLENCIA FAMILIAR</dc:title>
</cp:coreProperties>
</file>